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B1" w:rsidRDefault="00CA48B1" w:rsidP="00CA4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оформить жилой дом на садовом или дачном участке</w:t>
      </w:r>
    </w:p>
    <w:p w:rsidR="00CA48B1" w:rsidRDefault="00CA48B1" w:rsidP="00CA48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Кадастровая палата по Ростовской области сообщает о позиции Департамента недвижимости Минэкономразвития России по вопросу осуществления кадастрового учета здания с назначением «жилое строение», расположенно</w:t>
      </w:r>
      <w:r w:rsidR="009C2A4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на садовом или дачном земельном участке.</w:t>
      </w: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января 2019 года вступает в силу Федеральный закон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также – Закон о садоводстве). </w:t>
      </w: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Расположенные на садовых и дачных участках граждан здания с назначением «нежилое» с 1 января 2019 года будут признаны садовыми домами (часть 11 статьи 54 Закона о садоводстве), в то время как подлежащие государственному кадастровому учету до указанной даты здания с назначением «жилое строение» должны быть признаны жилыми домами.</w:t>
      </w: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этой связи, с учетом положений Закона о садоводстве в части изменения в силу закона назначения здания с «жилое строение» на «жилой дом», при подготовке технического плана для постановки на государственный кадастровый учет объекта недвижимости, расположенного на садовом или дачном земельном участке и представляющего собой «жилое строение», в разделе «Характеристики объекта недвижимости» в «</w:t>
      </w:r>
      <w:r>
        <w:rPr>
          <w:rFonts w:ascii="Times New Roman" w:hAnsi="Times New Roman" w:cs="Times New Roman"/>
          <w:sz w:val="28"/>
          <w:szCs w:val="28"/>
          <w:lang w:val="en-US"/>
        </w:rPr>
        <w:t>XML</w:t>
      </w:r>
      <w:r>
        <w:rPr>
          <w:rFonts w:ascii="Times New Roman" w:hAnsi="Times New Roman" w:cs="Times New Roman"/>
          <w:sz w:val="28"/>
          <w:szCs w:val="28"/>
        </w:rPr>
        <w:t>» указывается наименование «жилое строение», назначение 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«жилой дом», с одновременным включением в раздел «Заключение кадастрового инженера» технического плана обоснования результата кадастровых работ, содержащего информацию о назначении здания «жилое строение». При этом в формате «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» указывается назначение «жилое строение», наименование «жилое строение». Указание в разделе «Характеристики объекта недвижимости» технического плана на «жилое строение» назначения «нежилое здание» не допускается.</w:t>
      </w: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8B1" w:rsidRDefault="00CA48B1" w:rsidP="00CA48B1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F05E4" w:rsidRDefault="009C2A4E" w:rsidP="00CA48B1">
      <w:pPr>
        <w:jc w:val="both"/>
      </w:pPr>
    </w:p>
    <w:sectPr w:rsidR="001F05E4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8B1"/>
    <w:rsid w:val="002B12EA"/>
    <w:rsid w:val="00430DB2"/>
    <w:rsid w:val="00434797"/>
    <w:rsid w:val="007660F4"/>
    <w:rsid w:val="007C1EB0"/>
    <w:rsid w:val="009C2A4E"/>
    <w:rsid w:val="00B43033"/>
    <w:rsid w:val="00CA48B1"/>
    <w:rsid w:val="00E726B5"/>
    <w:rsid w:val="00F17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8B1"/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3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NNLyzar</cp:lastModifiedBy>
  <cp:revision>4</cp:revision>
  <dcterms:created xsi:type="dcterms:W3CDTF">2018-07-12T10:51:00Z</dcterms:created>
  <dcterms:modified xsi:type="dcterms:W3CDTF">2018-07-12T12:01:00Z</dcterms:modified>
</cp:coreProperties>
</file>