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A1" w:rsidRPr="002415A1" w:rsidRDefault="002415A1" w:rsidP="002415A1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15A1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5E48F5" w:rsidP="0084259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="00842595" w:rsidRPr="00BF1D8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___</w:t>
      </w:r>
      <w:r w:rsidR="00842595" w:rsidRPr="00BF1D8E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6</w:t>
      </w:r>
      <w:r w:rsidR="00842595" w:rsidRPr="00BF1D8E">
        <w:rPr>
          <w:rFonts w:ascii="Times New Roman" w:hAnsi="Times New Roman" w:cs="Times New Roman"/>
          <w:sz w:val="28"/>
        </w:rPr>
        <w:t xml:space="preserve">г.                                          </w:t>
      </w:r>
      <w:r w:rsidR="00842595">
        <w:rPr>
          <w:rFonts w:ascii="Times New Roman" w:hAnsi="Times New Roman" w:cs="Times New Roman"/>
          <w:sz w:val="28"/>
        </w:rPr>
        <w:t xml:space="preserve">  </w:t>
      </w:r>
      <w:r w:rsidR="00842595" w:rsidRPr="00BF1D8E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___</w:t>
      </w:r>
      <w:r w:rsidR="00842595" w:rsidRPr="00BF1D8E">
        <w:rPr>
          <w:rFonts w:ascii="Times New Roman" w:hAnsi="Times New Roman" w:cs="Times New Roman"/>
          <w:sz w:val="28"/>
        </w:rPr>
        <w:t xml:space="preserve">              </w:t>
      </w:r>
      <w:r w:rsidR="00842595" w:rsidRPr="00BF1D8E">
        <w:rPr>
          <w:rFonts w:ascii="Times New Roman" w:hAnsi="Times New Roman" w:cs="Times New Roman"/>
          <w:sz w:val="28"/>
        </w:rPr>
        <w:tab/>
        <w:t xml:space="preserve">                    х. Калинин</w:t>
      </w: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D38" w:rsidRDefault="00006B74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349F4">
        <w:rPr>
          <w:rFonts w:ascii="Times New Roman" w:hAnsi="Times New Roman" w:cs="Times New Roman"/>
          <w:sz w:val="28"/>
          <w:szCs w:val="28"/>
        </w:rPr>
        <w:t>требований к отдельным видам</w:t>
      </w:r>
      <w:r w:rsidR="00054906">
        <w:rPr>
          <w:rFonts w:ascii="Times New Roman" w:hAnsi="Times New Roman" w:cs="Times New Roman"/>
          <w:sz w:val="28"/>
          <w:szCs w:val="28"/>
        </w:rPr>
        <w:t xml:space="preserve"> товаров, </w:t>
      </w:r>
    </w:p>
    <w:p w:rsidR="005F2D38" w:rsidRDefault="00054906" w:rsidP="00842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работ, услуг</w:t>
      </w:r>
      <w:r w:rsidR="005F2D38">
        <w:rPr>
          <w:rFonts w:ascii="Times New Roman" w:hAnsi="Times New Roman" w:cs="Times New Roman"/>
          <w:sz w:val="28"/>
          <w:szCs w:val="28"/>
        </w:rPr>
        <w:t>,</w:t>
      </w:r>
      <w:r w:rsidR="005F2D38" w:rsidRPr="005F2D38">
        <w:rPr>
          <w:rFonts w:ascii="Times New Roman" w:hAnsi="Times New Roman"/>
          <w:sz w:val="28"/>
          <w:szCs w:val="28"/>
        </w:rPr>
        <w:t xml:space="preserve"> </w:t>
      </w:r>
      <w:r w:rsidR="005F2D38">
        <w:rPr>
          <w:rFonts w:ascii="Times New Roman" w:hAnsi="Times New Roman"/>
          <w:sz w:val="28"/>
          <w:szCs w:val="28"/>
        </w:rPr>
        <w:t xml:space="preserve">закупаемых для обеспечения деятельности </w:t>
      </w:r>
    </w:p>
    <w:p w:rsidR="005F2D38" w:rsidRDefault="005E48F5" w:rsidP="008425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Калининского сельского поселения</w:t>
      </w:r>
      <w:r w:rsidR="005F2D38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F2D38" w:rsidRDefault="005F2D38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CA">
        <w:rPr>
          <w:rFonts w:ascii="Times New Roman" w:hAnsi="Times New Roman" w:cs="Times New Roman"/>
          <w:sz w:val="28"/>
          <w:szCs w:val="28"/>
        </w:rPr>
        <w:t>отраслевы</w:t>
      </w:r>
      <w:r>
        <w:rPr>
          <w:rFonts w:ascii="Times New Roman" w:hAnsi="Times New Roman" w:cs="Times New Roman"/>
          <w:sz w:val="28"/>
          <w:szCs w:val="28"/>
        </w:rPr>
        <w:t>х (функциональных) органов</w:t>
      </w:r>
      <w:r w:rsidRPr="00E51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38" w:rsidRDefault="005E48F5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 w:rsidR="005F2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F3D" w:rsidRDefault="005F2D38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учреждений</w:t>
      </w:r>
      <w:r w:rsidR="005E48F5">
        <w:rPr>
          <w:rFonts w:ascii="Times New Roman" w:hAnsi="Times New Roman" w:cs="Times New Roman"/>
          <w:sz w:val="28"/>
          <w:szCs w:val="28"/>
        </w:rPr>
        <w:t xml:space="preserve"> Калининского сельского поселения</w:t>
      </w:r>
    </w:p>
    <w:p w:rsidR="005F2D38" w:rsidRPr="00DF0664" w:rsidRDefault="005F2D38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A3E" w:rsidRPr="00326932" w:rsidRDefault="005F6CE7" w:rsidP="0084259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9F37D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соответствии с</w:t>
      </w:r>
      <w:r w:rsidR="00F94BB7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349F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частью 5 статьи 19 </w:t>
      </w:r>
      <w:r w:rsidR="00DB0CE9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</w:t>
      </w:r>
      <w:r w:rsidR="002349F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DB0CE9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</w:t>
      </w:r>
      <w:r w:rsidR="002349F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221F3D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постановлением Правительства </w:t>
      </w:r>
      <w:r w:rsidR="00E206BA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Российской Федерации от </w:t>
      </w:r>
      <w:r w:rsidR="005F2D38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02</w:t>
      </w:r>
      <w:r w:rsidR="00E206BA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F37D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 w:rsidR="005F2D38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DB0CE9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.2015г. № </w:t>
      </w:r>
      <w:r w:rsidR="005F2D38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927</w:t>
      </w:r>
      <w:r w:rsidR="009F37D4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F37D4" w:rsidRPr="00326932">
        <w:rPr>
          <w:rFonts w:ascii="Times New Roman" w:hAnsi="Times New Roman" w:cs="Times New Roman"/>
          <w:b w:val="0"/>
          <w:sz w:val="28"/>
          <w:szCs w:val="28"/>
        </w:rPr>
        <w:t>«</w:t>
      </w:r>
      <w:r w:rsidR="00326932">
        <w:rPr>
          <w:rFonts w:ascii="Times New Roman" w:hAnsi="Times New Roman" w:cs="Times New Roman"/>
          <w:b w:val="0"/>
          <w:sz w:val="28"/>
          <w:szCs w:val="28"/>
        </w:rPr>
        <w:t>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</w:p>
    <w:p w:rsidR="00221F3D" w:rsidRPr="00DF0664" w:rsidRDefault="00221F3D" w:rsidP="00842595">
      <w:pPr>
        <w:spacing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0CE9" w:rsidRDefault="00850586" w:rsidP="00842595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B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4323">
        <w:rPr>
          <w:rFonts w:ascii="Times New Roman" w:hAnsi="Times New Roman" w:cs="Times New Roman"/>
          <w:sz w:val="28"/>
          <w:szCs w:val="28"/>
        </w:rPr>
        <w:t>прилагаемые</w:t>
      </w:r>
      <w:r w:rsidR="00FC16B6" w:rsidRPr="00FC16B6">
        <w:rPr>
          <w:rFonts w:ascii="Times New Roman" w:hAnsi="Times New Roman" w:cs="Times New Roman"/>
          <w:sz w:val="28"/>
          <w:szCs w:val="28"/>
        </w:rPr>
        <w:t>:</w:t>
      </w:r>
    </w:p>
    <w:p w:rsidR="000E4323" w:rsidRDefault="000E4323" w:rsidP="0084259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323">
        <w:rPr>
          <w:rFonts w:ascii="Times New Roman" w:hAnsi="Times New Roman" w:cs="Times New Roman"/>
          <w:sz w:val="28"/>
          <w:szCs w:val="28"/>
        </w:rPr>
        <w:t xml:space="preserve">- </w:t>
      </w:r>
      <w:r w:rsidRPr="000E4323">
        <w:rPr>
          <w:rFonts w:ascii="Times New Roman" w:hAnsi="Times New Roman" w:cs="Times New Roman"/>
          <w:bCs/>
          <w:sz w:val="28"/>
          <w:szCs w:val="28"/>
        </w:rPr>
        <w:t>Правила определения требований к закупаемым отдельным видам товаров, работ, услуг (в том числе предельных цен товаров, работ, услуг)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E43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постановлению;</w:t>
      </w:r>
    </w:p>
    <w:p w:rsidR="000E4323" w:rsidRDefault="000E4323" w:rsidP="0084259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обязательный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согласно приложению № 2 к настоящему постановлению;</w:t>
      </w:r>
    </w:p>
    <w:p w:rsidR="000E4323" w:rsidRDefault="000E4323" w:rsidP="0084259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согласно приложению № 3 к настоящему постановлению.</w:t>
      </w:r>
    </w:p>
    <w:p w:rsidR="00DB0CE9" w:rsidRPr="00CC5D25" w:rsidRDefault="00DB0CE9" w:rsidP="00842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Установить, что </w:t>
      </w:r>
      <w:r w:rsidR="009177B3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</w:t>
      </w:r>
      <w:r w:rsidR="00CC5D25">
        <w:rPr>
          <w:rFonts w:ascii="Times New Roman" w:hAnsi="Times New Roman" w:cs="Times New Roman"/>
          <w:sz w:val="28"/>
          <w:szCs w:val="28"/>
        </w:rPr>
        <w:t xml:space="preserve">требования, указанные в пункте 1 настоящего постановления </w:t>
      </w:r>
      <w:r w:rsidR="00CC5D25">
        <w:rPr>
          <w:rFonts w:ascii="Times New Roman" w:hAnsi="Times New Roman" w:cs="Times New Roman"/>
          <w:color w:val="000000"/>
          <w:sz w:val="28"/>
          <w:szCs w:val="28"/>
        </w:rPr>
        <w:t>применяю</w:t>
      </w:r>
      <w:r w:rsidR="00E51ACA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CC5D25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CC5D25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CC5D25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5D25" w:rsidRPr="00E51ACA">
        <w:rPr>
          <w:rFonts w:ascii="Times New Roman" w:hAnsi="Times New Roman" w:cs="Times New Roman"/>
          <w:sz w:val="28"/>
          <w:szCs w:val="28"/>
        </w:rPr>
        <w:t>отраслевы</w:t>
      </w:r>
      <w:r w:rsidR="00CC5D25">
        <w:rPr>
          <w:rFonts w:ascii="Times New Roman" w:hAnsi="Times New Roman" w:cs="Times New Roman"/>
          <w:sz w:val="28"/>
          <w:szCs w:val="28"/>
        </w:rPr>
        <w:t>ми (функциональными) органами</w:t>
      </w:r>
      <w:r w:rsidR="00CC5D25" w:rsidRPr="00E51ACA">
        <w:rPr>
          <w:rFonts w:ascii="Times New Roman" w:hAnsi="Times New Roman" w:cs="Times New Roman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 w:rsidR="00CC5D25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</w:t>
      </w:r>
      <w:r w:rsidR="00CC5D25" w:rsidRPr="00E51ACA">
        <w:rPr>
          <w:rFonts w:ascii="Times New Roman" w:hAnsi="Times New Roman" w:cs="Times New Roman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CC5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1ACA">
        <w:rPr>
          <w:rFonts w:ascii="Times New Roman" w:hAnsi="Times New Roman" w:cs="Times New Roman"/>
          <w:color w:val="000000"/>
          <w:sz w:val="28"/>
          <w:szCs w:val="28"/>
        </w:rPr>
        <w:t>с 1 января 2016 г.</w:t>
      </w:r>
    </w:p>
    <w:p w:rsidR="00B412AC" w:rsidRDefault="00E51ACA" w:rsidP="00B412A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AC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37D4" w:rsidRPr="00E51ACA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Постановление вступает в силу со дня его официального опубликования, но не ранее 1 января 2016 г.</w:t>
      </w:r>
    </w:p>
    <w:p w:rsidR="00B412AC" w:rsidRDefault="00B412AC" w:rsidP="00B412A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634A0D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Калининского сельского поселения в информационно-телекоммуникационной сети «Интернет».</w:t>
      </w:r>
    </w:p>
    <w:p w:rsidR="00B412AC" w:rsidRDefault="00B412AC" w:rsidP="00B412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B412AC">
        <w:rPr>
          <w:rFonts w:ascii="Times New Roman" w:hAnsi="Times New Roman"/>
          <w:sz w:val="28"/>
          <w:szCs w:val="28"/>
        </w:rPr>
        <w:t>Разместить настоящее постановление в 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536C75" w:rsidRPr="00E51ACA" w:rsidRDefault="00B412AC" w:rsidP="00B412A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36C75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</w:t>
      </w:r>
      <w:r w:rsidR="005E48F5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536C75" w:rsidRPr="00E51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ACA" w:rsidRPr="00DF0664" w:rsidRDefault="00E51ACA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221F3D" w:rsidRPr="00DF0664" w:rsidTr="005E48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21F3D" w:rsidRPr="00DF0664" w:rsidRDefault="00F96321" w:rsidP="005E4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66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221F3D"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8F5"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21F3D" w:rsidRPr="00DF0664" w:rsidRDefault="005E48F5" w:rsidP="00842595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И.Е. Бабиян</w:t>
            </w:r>
          </w:p>
        </w:tc>
      </w:tr>
    </w:tbl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5B6190" w:rsidRDefault="005B6190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220A25" w:rsidRDefault="00220A25" w:rsidP="00842595">
      <w:pPr>
        <w:pStyle w:val="a3"/>
        <w:jc w:val="left"/>
        <w:rPr>
          <w:szCs w:val="28"/>
        </w:rPr>
      </w:pPr>
    </w:p>
    <w:p w:rsidR="00A42D58" w:rsidRPr="00DF0664" w:rsidRDefault="00A42D58" w:rsidP="00842595">
      <w:pPr>
        <w:pStyle w:val="a3"/>
        <w:jc w:val="right"/>
        <w:rPr>
          <w:szCs w:val="28"/>
        </w:rPr>
      </w:pPr>
      <w:r w:rsidRPr="00DF0664">
        <w:rPr>
          <w:szCs w:val="28"/>
        </w:rPr>
        <w:t xml:space="preserve">Приложение </w:t>
      </w:r>
      <w:r w:rsidR="00BA3FDA">
        <w:rPr>
          <w:szCs w:val="28"/>
        </w:rPr>
        <w:t xml:space="preserve">№1 </w:t>
      </w:r>
      <w:r w:rsidRPr="00DF0664">
        <w:rPr>
          <w:szCs w:val="28"/>
        </w:rPr>
        <w:t xml:space="preserve">к </w:t>
      </w:r>
      <w:r w:rsidR="003461EB" w:rsidRPr="00DF0664">
        <w:rPr>
          <w:szCs w:val="28"/>
        </w:rPr>
        <w:t>постановл</w:t>
      </w:r>
      <w:r w:rsidRPr="00DF0664">
        <w:rPr>
          <w:szCs w:val="28"/>
        </w:rPr>
        <w:t>ению</w:t>
      </w:r>
    </w:p>
    <w:p w:rsidR="00A42D58" w:rsidRPr="00DF0664" w:rsidRDefault="005E48F5" w:rsidP="00842595">
      <w:pPr>
        <w:pStyle w:val="a3"/>
        <w:jc w:val="right"/>
        <w:rPr>
          <w:szCs w:val="28"/>
        </w:rPr>
      </w:pPr>
      <w:r>
        <w:rPr>
          <w:szCs w:val="28"/>
        </w:rPr>
        <w:t>Администрации Калининского сельского поселения</w:t>
      </w:r>
    </w:p>
    <w:p w:rsidR="009553F2" w:rsidRPr="00DF0664" w:rsidRDefault="00A42D58" w:rsidP="00842595">
      <w:pPr>
        <w:jc w:val="right"/>
        <w:rPr>
          <w:rFonts w:ascii="Times New Roman" w:hAnsi="Times New Roman" w:cs="Times New Roman"/>
          <w:sz w:val="28"/>
          <w:szCs w:val="28"/>
        </w:rPr>
      </w:pPr>
      <w:r w:rsidRPr="00DF0664">
        <w:rPr>
          <w:rFonts w:ascii="Times New Roman" w:hAnsi="Times New Roman" w:cs="Times New Roman"/>
          <w:sz w:val="28"/>
          <w:szCs w:val="28"/>
        </w:rPr>
        <w:t>________________ № _____</w:t>
      </w:r>
    </w:p>
    <w:p w:rsidR="00DA077D" w:rsidRPr="005353C7" w:rsidRDefault="00DA077D" w:rsidP="008425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6190" w:rsidRPr="005B6190" w:rsidRDefault="005B6190" w:rsidP="00842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19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B6190" w:rsidRPr="005B6190" w:rsidRDefault="005B6190" w:rsidP="00842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190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требований к закупаемым отдельным видам товаров, работ, услуг (в том числе предельных цен товаров, работ, услуг)  </w:t>
      </w:r>
    </w:p>
    <w:p w:rsidR="005B6190" w:rsidRPr="005B6190" w:rsidRDefault="005B6190" w:rsidP="00842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190" w:rsidRPr="005B6190" w:rsidRDefault="005B6190" w:rsidP="008425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 w:rsidR="005E48F5">
        <w:rPr>
          <w:rFonts w:ascii="Times New Roman" w:hAnsi="Times New Roman" w:cs="Times New Roman"/>
          <w:color w:val="000000"/>
          <w:sz w:val="28"/>
          <w:szCs w:val="28"/>
        </w:rPr>
        <w:t>Администрацией Калининского сельского поселения</w:t>
      </w:r>
      <w:r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1ACA">
        <w:rPr>
          <w:rFonts w:ascii="Times New Roman" w:hAnsi="Times New Roman" w:cs="Times New Roman"/>
          <w:sz w:val="28"/>
          <w:szCs w:val="28"/>
        </w:rPr>
        <w:t>отраслевы</w:t>
      </w:r>
      <w:r>
        <w:rPr>
          <w:rFonts w:ascii="Times New Roman" w:hAnsi="Times New Roman" w:cs="Times New Roman"/>
          <w:sz w:val="28"/>
          <w:szCs w:val="28"/>
        </w:rPr>
        <w:t>ми (функциональными) органами</w:t>
      </w:r>
      <w:r w:rsidRPr="00E51ACA">
        <w:rPr>
          <w:rFonts w:ascii="Times New Roman" w:hAnsi="Times New Roman" w:cs="Times New Roman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5B6190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 для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5B6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B6190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190">
        <w:rPr>
          <w:rFonts w:ascii="Times New Roman" w:hAnsi="Times New Roman" w:cs="Times New Roman"/>
          <w:sz w:val="28"/>
          <w:szCs w:val="28"/>
        </w:rPr>
        <w:t>(далее</w:t>
      </w:r>
      <w:r w:rsidR="00220A25">
        <w:rPr>
          <w:rFonts w:ascii="Times New Roman" w:hAnsi="Times New Roman" w:cs="Times New Roman"/>
          <w:sz w:val="28"/>
          <w:szCs w:val="28"/>
        </w:rPr>
        <w:t xml:space="preserve"> </w:t>
      </w:r>
      <w:r w:rsidRPr="005B6190">
        <w:rPr>
          <w:rFonts w:ascii="Times New Roman" w:hAnsi="Times New Roman" w:cs="Times New Roman"/>
          <w:sz w:val="28"/>
          <w:szCs w:val="28"/>
        </w:rPr>
        <w:t>- Правила определения требований).</w:t>
      </w:r>
    </w:p>
    <w:p w:rsidR="005B6190" w:rsidRPr="005B6190" w:rsidRDefault="005B6190" w:rsidP="00842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Под видом товаров, работ, услуг в целях настоящих Общих правил понимаются виды товаров, работ, услуг, соответствующие 6-значному коду позиции по Общероссийскому </w:t>
      </w:r>
      <w:hyperlink r:id="rId7" w:history="1">
        <w:r w:rsidRPr="005B6190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5B6190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 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E48F5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6FD">
        <w:rPr>
          <w:rFonts w:ascii="Times New Roman" w:hAnsi="Times New Roman" w:cs="Times New Roman"/>
          <w:sz w:val="28"/>
          <w:szCs w:val="28"/>
        </w:rPr>
        <w:t xml:space="preserve">устанавливает применяемые им и </w:t>
      </w:r>
      <w:r w:rsidRPr="00E51ACA">
        <w:rPr>
          <w:rFonts w:ascii="Times New Roman" w:hAnsi="Times New Roman" w:cs="Times New Roman"/>
          <w:sz w:val="28"/>
          <w:szCs w:val="28"/>
        </w:rPr>
        <w:t>отраслевы</w:t>
      </w:r>
      <w:r>
        <w:rPr>
          <w:rFonts w:ascii="Times New Roman" w:hAnsi="Times New Roman" w:cs="Times New Roman"/>
          <w:sz w:val="28"/>
          <w:szCs w:val="28"/>
        </w:rPr>
        <w:t>ми (функциональными) органами</w:t>
      </w:r>
      <w:r w:rsidRPr="00E51ACA">
        <w:rPr>
          <w:rFonts w:ascii="Times New Roman" w:hAnsi="Times New Roman" w:cs="Times New Roman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5B6190">
        <w:rPr>
          <w:rFonts w:ascii="Times New Roman" w:hAnsi="Times New Roman" w:cs="Times New Roman"/>
          <w:sz w:val="28"/>
          <w:szCs w:val="28"/>
        </w:rPr>
        <w:t xml:space="preserve"> Правила определения требований к закупаемым ими отдельным видам товаров, работ, услуг, (в том числе предельные цены товаров, работ, услуг) для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6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B6190">
        <w:rPr>
          <w:rFonts w:ascii="Times New Roman" w:hAnsi="Times New Roman" w:cs="Times New Roman"/>
          <w:sz w:val="28"/>
          <w:szCs w:val="28"/>
        </w:rPr>
        <w:t xml:space="preserve">муниципальных нужд.  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3. Требования к закупаемым отделом образования и ему подведомственными организациями  отдельным видам товаров, работ, услуг (в том числе предельные цены товаров, работ, услуг) утверждаются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5B6190" w:rsidRPr="005B6190" w:rsidRDefault="005B6190" w:rsidP="0084259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190">
        <w:rPr>
          <w:rFonts w:ascii="Times New Roman" w:hAnsi="Times New Roman" w:cs="Times New Roman"/>
          <w:b w:val="0"/>
          <w:sz w:val="28"/>
          <w:szCs w:val="28"/>
        </w:rPr>
        <w:t xml:space="preserve">4. Ведомственный перечень составляется по форме, установленной </w:t>
      </w:r>
      <w:r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Правительства Российской Федерации от 02.09.2015г. № 927 </w:t>
      </w:r>
      <w:r w:rsidRPr="0032693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услуг)», </w:t>
      </w:r>
      <w:r w:rsidRPr="005B6190">
        <w:rPr>
          <w:rFonts w:ascii="Times New Roman" w:hAnsi="Times New Roman" w:cs="Times New Roman"/>
          <w:b w:val="0"/>
          <w:sz w:val="28"/>
          <w:szCs w:val="28"/>
        </w:rPr>
        <w:t>на основании  обязательного перечня отдельных видов товаров, работ, услуг (в том числе предельных цен товаров, работ, услуг), и может содержать дополнительные сведения, не предусмотренные настоящими Правилами определения требований.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5.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lastRenderedPageBreak/>
        <w:t>а) потребительские свойства (в том числе характеристика качества)  и иные характеристики, если указанные свойства и характеристики не определены в обязательном перечне;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б) значения характеристик  (свойств)  отдельных видов товаров, работ, услуг, не являющихся потребительскими свойствами, включенных в обязательный перечень, в случае если, в обязательном перечне не определены значения таких характеристик (свойств);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в) предельные цены товаров, работ, услуг;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г) иные сведения, касающиеся закупки товаров, работ, услуг, не предусмотренные настоящими Правилами определения требований.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6.Обязательный и ведомственный перечень формируется и ведется с учетом: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б) положений </w:t>
      </w:r>
      <w:hyperlink r:id="rId8" w:history="1">
        <w:r w:rsidRPr="005B6190">
          <w:rPr>
            <w:rFonts w:ascii="Times New Roman" w:hAnsi="Times New Roman" w:cs="Times New Roman"/>
            <w:sz w:val="28"/>
            <w:szCs w:val="28"/>
          </w:rPr>
          <w:t>статьи 33</w:t>
        </w:r>
      </w:hyperlink>
      <w:r w:rsidRPr="005B6190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5B619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5B6190">
        <w:rPr>
          <w:rFonts w:ascii="Times New Roman" w:hAnsi="Times New Roman" w:cs="Times New Roman"/>
          <w:sz w:val="28"/>
          <w:szCs w:val="28"/>
        </w:rPr>
        <w:t>. № 44-ФЗ "О контрактной системе в сфере закупок товаров, работ, услуг для обеспечения государственных и муниципальных нужд"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190">
        <w:rPr>
          <w:rFonts w:ascii="Times New Roman" w:hAnsi="Times New Roman" w:cs="Times New Roman"/>
          <w:sz w:val="28"/>
          <w:szCs w:val="28"/>
        </w:rPr>
        <w:t>Федеральный закон);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в) принципа обеспечения конкуренции, определенного </w:t>
      </w:r>
      <w:hyperlink r:id="rId9" w:history="1">
        <w:r w:rsidRPr="005B6190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5B6190">
        <w:rPr>
          <w:rFonts w:ascii="Times New Roman" w:hAnsi="Times New Roman" w:cs="Times New Roman"/>
          <w:sz w:val="28"/>
          <w:szCs w:val="28"/>
        </w:rPr>
        <w:t xml:space="preserve"> Федерального закона  №44-ФЗ.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7. Утвержденный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 или являются предметами роскоши в соответствии с законодательством Российской Федерации.</w:t>
      </w:r>
    </w:p>
    <w:p w:rsidR="005B6190" w:rsidRPr="00220A25" w:rsidRDefault="005B6190" w:rsidP="0084259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A25">
        <w:rPr>
          <w:rFonts w:ascii="Times New Roman" w:hAnsi="Times New Roman" w:cs="Times New Roman"/>
          <w:b w:val="0"/>
          <w:sz w:val="28"/>
          <w:szCs w:val="28"/>
        </w:rPr>
        <w:t xml:space="preserve">8. Обязательный </w:t>
      </w:r>
      <w:hyperlink w:anchor="P85" w:history="1">
        <w:r w:rsidRPr="00220A25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220A25">
        <w:rPr>
          <w:rFonts w:ascii="Times New Roman" w:hAnsi="Times New Roman" w:cs="Times New Roman"/>
          <w:b w:val="0"/>
          <w:sz w:val="28"/>
          <w:szCs w:val="28"/>
        </w:rPr>
        <w:t xml:space="preserve"> составляется по форме</w:t>
      </w:r>
      <w:r w:rsidR="00220A25">
        <w:rPr>
          <w:rFonts w:ascii="Times New Roman" w:hAnsi="Times New Roman" w:cs="Times New Roman"/>
          <w:b w:val="0"/>
          <w:sz w:val="28"/>
          <w:szCs w:val="28"/>
        </w:rPr>
        <w:t>,</w:t>
      </w:r>
      <w:r w:rsidRPr="00220A25">
        <w:rPr>
          <w:rFonts w:ascii="Times New Roman" w:hAnsi="Times New Roman" w:cs="Times New Roman"/>
          <w:b w:val="0"/>
          <w:sz w:val="28"/>
          <w:szCs w:val="28"/>
        </w:rPr>
        <w:t xml:space="preserve"> согласно </w:t>
      </w:r>
      <w:r w:rsidR="00220A25" w:rsidRPr="00220A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постановления Правительства Российской Федерации от 02.09.2015г. № 927 </w:t>
      </w:r>
      <w:r w:rsidR="00220A25" w:rsidRPr="00220A25">
        <w:rPr>
          <w:rFonts w:ascii="Times New Roman" w:hAnsi="Times New Roman" w:cs="Times New Roman"/>
          <w:b w:val="0"/>
          <w:sz w:val="28"/>
          <w:szCs w:val="28"/>
        </w:rPr>
        <w:t>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  <w:r w:rsidR="00220A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20A25">
        <w:rPr>
          <w:rFonts w:ascii="Times New Roman" w:hAnsi="Times New Roman" w:cs="Times New Roman"/>
          <w:b w:val="0"/>
          <w:sz w:val="28"/>
          <w:szCs w:val="28"/>
        </w:rPr>
        <w:t>и может быть дополнен информацией, предусмотренной Правилами определения требований.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9. Отдельные виды товаров, работ, услуг не включенные в обязательный перечень, подлежат включению в ведомственный перечень при условии, если средняя арифметическая  сумма значений следующих критерие</w:t>
      </w:r>
      <w:r w:rsidR="00E826FD">
        <w:rPr>
          <w:rFonts w:ascii="Times New Roman" w:hAnsi="Times New Roman" w:cs="Times New Roman"/>
          <w:sz w:val="28"/>
          <w:szCs w:val="28"/>
        </w:rPr>
        <w:t>в</w:t>
      </w:r>
      <w:r w:rsidRPr="005B6190">
        <w:rPr>
          <w:rFonts w:ascii="Times New Roman" w:hAnsi="Times New Roman" w:cs="Times New Roman"/>
          <w:sz w:val="28"/>
          <w:szCs w:val="28"/>
        </w:rPr>
        <w:t xml:space="preserve"> превышает 20 процентов: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а) доля расходов на закупку отдельных видов товаров, работ, услуг органов местного самоуправления, их подведомственных казенных и бюджетных учреждений в общем объеме расходов соответствующих органов местного самоуправления, их подведомственных казенных и бюджетных учреждений на приобретение товаров, работ, услуг за отчетный финансовый год;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lastRenderedPageBreak/>
        <w:t>б) доля контрактов на закупку отдельных видов товаров, работ, услуг органов местного самоуправления, их подведомственных казенных и бюджетных учреждений в общем количестве контрактов на приобретение товаров, работ, услуг, заключаемых соответствующими органами местного самоуправления, их подведомственными казенными и бюджетными учреждениями, заключенных в отчетном финансовом году.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 xml:space="preserve">10.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0" w:history="1">
        <w:r w:rsidRPr="005B6190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5B6190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11. 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муниципальных органов (включая подведомственные им казенные учреждения) в соответствии с правилами определения нормативных затрат, устанавливаются с учетом категорий и (или) групп должностей работников.</w:t>
      </w:r>
    </w:p>
    <w:p w:rsidR="005B6190" w:rsidRPr="005B6190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Требования к отдельным видам товаров, работ, услуг, закупаемым муниципальными казенными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1455A9" w:rsidRPr="00CB1A6B" w:rsidRDefault="005B6190" w:rsidP="0084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12.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sectPr w:rsidR="001455A9" w:rsidRPr="00CB1A6B" w:rsidSect="00842595">
      <w:pgSz w:w="11905" w:h="16838"/>
      <w:pgMar w:top="709" w:right="567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C64" w:rsidRDefault="002C0C64" w:rsidP="00DA077D">
      <w:pPr>
        <w:spacing w:after="0" w:line="240" w:lineRule="auto"/>
      </w:pPr>
      <w:r>
        <w:separator/>
      </w:r>
    </w:p>
  </w:endnote>
  <w:endnote w:type="continuationSeparator" w:id="1">
    <w:p w:rsidR="002C0C64" w:rsidRDefault="002C0C64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C64" w:rsidRDefault="002C0C64" w:rsidP="00DA077D">
      <w:pPr>
        <w:spacing w:after="0" w:line="240" w:lineRule="auto"/>
      </w:pPr>
      <w:r>
        <w:separator/>
      </w:r>
    </w:p>
  </w:footnote>
  <w:footnote w:type="continuationSeparator" w:id="1">
    <w:p w:rsidR="002C0C64" w:rsidRDefault="002C0C64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5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2"/>
  </w:num>
  <w:num w:numId="5">
    <w:abstractNumId w:val="15"/>
  </w:num>
  <w:num w:numId="6">
    <w:abstractNumId w:val="47"/>
  </w:num>
  <w:num w:numId="7">
    <w:abstractNumId w:val="10"/>
  </w:num>
  <w:num w:numId="8">
    <w:abstractNumId w:val="14"/>
  </w:num>
  <w:num w:numId="9">
    <w:abstractNumId w:val="45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3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1"/>
  </w:num>
  <w:num w:numId="23">
    <w:abstractNumId w:val="25"/>
  </w:num>
  <w:num w:numId="24">
    <w:abstractNumId w:val="23"/>
  </w:num>
  <w:num w:numId="25">
    <w:abstractNumId w:val="34"/>
  </w:num>
  <w:num w:numId="26">
    <w:abstractNumId w:val="27"/>
  </w:num>
  <w:num w:numId="27">
    <w:abstractNumId w:val="41"/>
  </w:num>
  <w:num w:numId="28">
    <w:abstractNumId w:val="43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4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6"/>
  </w:num>
  <w:num w:numId="41">
    <w:abstractNumId w:val="30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1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6B74"/>
    <w:rsid w:val="00054906"/>
    <w:rsid w:val="000864A8"/>
    <w:rsid w:val="000B44E5"/>
    <w:rsid w:val="000D33DC"/>
    <w:rsid w:val="000E4323"/>
    <w:rsid w:val="000F677F"/>
    <w:rsid w:val="001132B1"/>
    <w:rsid w:val="00127D8C"/>
    <w:rsid w:val="001455A9"/>
    <w:rsid w:val="00151697"/>
    <w:rsid w:val="0015748C"/>
    <w:rsid w:val="001642BC"/>
    <w:rsid w:val="001877A2"/>
    <w:rsid w:val="00187829"/>
    <w:rsid w:val="001A22D0"/>
    <w:rsid w:val="001A5AF2"/>
    <w:rsid w:val="00220A25"/>
    <w:rsid w:val="00221F3D"/>
    <w:rsid w:val="002349F4"/>
    <w:rsid w:val="002415A1"/>
    <w:rsid w:val="00245DF7"/>
    <w:rsid w:val="002659C0"/>
    <w:rsid w:val="002A2ABD"/>
    <w:rsid w:val="002B08C9"/>
    <w:rsid w:val="002C0C64"/>
    <w:rsid w:val="002C1BD6"/>
    <w:rsid w:val="00323748"/>
    <w:rsid w:val="00326932"/>
    <w:rsid w:val="00327B5B"/>
    <w:rsid w:val="00336F49"/>
    <w:rsid w:val="003461EB"/>
    <w:rsid w:val="00397398"/>
    <w:rsid w:val="003A5AFE"/>
    <w:rsid w:val="003C0A2E"/>
    <w:rsid w:val="003E25B0"/>
    <w:rsid w:val="00400DBE"/>
    <w:rsid w:val="00423845"/>
    <w:rsid w:val="00435196"/>
    <w:rsid w:val="00435F50"/>
    <w:rsid w:val="004868EC"/>
    <w:rsid w:val="004C0548"/>
    <w:rsid w:val="004C75C2"/>
    <w:rsid w:val="004E39A8"/>
    <w:rsid w:val="00532D9E"/>
    <w:rsid w:val="00536C75"/>
    <w:rsid w:val="005475DF"/>
    <w:rsid w:val="005B6190"/>
    <w:rsid w:val="005E48F5"/>
    <w:rsid w:val="005F20AD"/>
    <w:rsid w:val="005F2D38"/>
    <w:rsid w:val="005F6CE7"/>
    <w:rsid w:val="00662814"/>
    <w:rsid w:val="006710BB"/>
    <w:rsid w:val="006E5DF4"/>
    <w:rsid w:val="006F29C4"/>
    <w:rsid w:val="00700643"/>
    <w:rsid w:val="00710E3E"/>
    <w:rsid w:val="00712551"/>
    <w:rsid w:val="007852FA"/>
    <w:rsid w:val="00791BF4"/>
    <w:rsid w:val="007C75AD"/>
    <w:rsid w:val="00800110"/>
    <w:rsid w:val="0081149C"/>
    <w:rsid w:val="00815517"/>
    <w:rsid w:val="00827D5F"/>
    <w:rsid w:val="0083167A"/>
    <w:rsid w:val="00842595"/>
    <w:rsid w:val="00847320"/>
    <w:rsid w:val="00850586"/>
    <w:rsid w:val="00865EA4"/>
    <w:rsid w:val="008A7652"/>
    <w:rsid w:val="00900F03"/>
    <w:rsid w:val="00906CD3"/>
    <w:rsid w:val="00907139"/>
    <w:rsid w:val="009177B3"/>
    <w:rsid w:val="009206CC"/>
    <w:rsid w:val="009257D5"/>
    <w:rsid w:val="00935A3E"/>
    <w:rsid w:val="009434B6"/>
    <w:rsid w:val="009553F2"/>
    <w:rsid w:val="0096243C"/>
    <w:rsid w:val="009916C9"/>
    <w:rsid w:val="009947D7"/>
    <w:rsid w:val="00995E75"/>
    <w:rsid w:val="009C462D"/>
    <w:rsid w:val="009F37D4"/>
    <w:rsid w:val="00A345DD"/>
    <w:rsid w:val="00A42D58"/>
    <w:rsid w:val="00A6446A"/>
    <w:rsid w:val="00A74A30"/>
    <w:rsid w:val="00A813A0"/>
    <w:rsid w:val="00AD18BD"/>
    <w:rsid w:val="00B412AC"/>
    <w:rsid w:val="00B67804"/>
    <w:rsid w:val="00B7082D"/>
    <w:rsid w:val="00B728BB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C0A08"/>
    <w:rsid w:val="00CC200D"/>
    <w:rsid w:val="00CC5D25"/>
    <w:rsid w:val="00CD3D1C"/>
    <w:rsid w:val="00CF2103"/>
    <w:rsid w:val="00D1193F"/>
    <w:rsid w:val="00D15AC8"/>
    <w:rsid w:val="00D172F8"/>
    <w:rsid w:val="00D47AE5"/>
    <w:rsid w:val="00D74043"/>
    <w:rsid w:val="00D96A94"/>
    <w:rsid w:val="00DA077D"/>
    <w:rsid w:val="00DA2CF0"/>
    <w:rsid w:val="00DB0CE9"/>
    <w:rsid w:val="00DD4F9A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826FD"/>
    <w:rsid w:val="00EB15DB"/>
    <w:rsid w:val="00EE32DA"/>
    <w:rsid w:val="00F10655"/>
    <w:rsid w:val="00F32B19"/>
    <w:rsid w:val="00F91889"/>
    <w:rsid w:val="00F94BB7"/>
    <w:rsid w:val="00F96321"/>
    <w:rsid w:val="00FA7308"/>
    <w:rsid w:val="00FB2B52"/>
    <w:rsid w:val="00FC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A7006D2868BB1E9E84DEE9FA0BC37C83C4AF7D7B53CF9C2CCE1B2826503EEF346F40FF67C8B2d1V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9A7006D2868BB1E9E84DEE9FA0BC37C80C1AA7D7653CF9C2CCE1B28d2V6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99A7006D2868BB1E9E84DEE9FA0BC37C82C5AF7F7A53CF9C2CCE1B28d2V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99A7006D2868BB1E9E84DEE9FA0BC37C83C4AF7D7B53CF9C2CCE1B2826503EEF346F40FF67CBB3d1V2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Jurist</cp:lastModifiedBy>
  <cp:revision>89</cp:revision>
  <cp:lastPrinted>2015-11-30T06:09:00Z</cp:lastPrinted>
  <dcterms:created xsi:type="dcterms:W3CDTF">2002-01-20T12:20:00Z</dcterms:created>
  <dcterms:modified xsi:type="dcterms:W3CDTF">2016-02-12T07:52:00Z</dcterms:modified>
</cp:coreProperties>
</file>