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78C73" w14:textId="77777777" w:rsidR="00DC201E" w:rsidRPr="00DC201E" w:rsidRDefault="00DC201E" w:rsidP="00DC201E">
      <w:pPr>
        <w:shd w:val="clear" w:color="auto" w:fill="FFFFFF"/>
        <w:spacing w:after="30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C2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"https://rodnik-gazeta.ru/taganrogskaya-inspekciya-informiruet-ob-otvetstvennosti-za-narushenie-pravil-rybolovstva/" </w:instrText>
      </w:r>
      <w:r w:rsidRPr="00DC2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C201E">
        <w:rPr>
          <w:rFonts w:ascii="Times New Roman" w:eastAsia="Times New Roman" w:hAnsi="Times New Roman" w:cs="Times New Roman"/>
          <w:color w:val="2B55A2"/>
          <w:sz w:val="28"/>
          <w:szCs w:val="28"/>
          <w:lang w:eastAsia="ru-RU"/>
        </w:rPr>
        <w:t>Таганрогская инспекция информирует об ответственности за нарушение правил рыболовства</w:t>
      </w:r>
      <w:r w:rsidRPr="00DC20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14:paraId="353D62FA" w14:textId="069DCB10" w:rsidR="00DC201E" w:rsidRPr="00DC201E" w:rsidRDefault="00DC201E" w:rsidP="00DC2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0CBDBB" wp14:editId="2A011560">
            <wp:extent cx="2619375" cy="1743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F168" w14:textId="418E5D5E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Гражданам, должностным и юридическим лицам</w:t>
      </w: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</w:p>
    <w:p w14:paraId="31DBDB6E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Доводим до сведения граждан, Приказ Минсельхоза России от 09.01.2020г. №1 «Правила рыболовства для Азово-Черноморского рыбохозяйственного бассейна» (с изменениями и дополнениями вступ. в силу с 01.03.2023)</w:t>
      </w:r>
    </w:p>
    <w:p w14:paraId="5A7DCAB9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Правилами установлено следующие запреты:</w:t>
      </w:r>
    </w:p>
    <w:p w14:paraId="26D70B27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«11. Гражданам запрещается осуществлять любительское рыболовство:</w:t>
      </w:r>
    </w:p>
    <w:p w14:paraId="22D398E2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используемых для прудовой аквакультуры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</w:p>
    <w:p w14:paraId="2A9CD50B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иных водных объектах, предоставленных для осуществления товарной аквакультуры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аквакультуры.</w:t>
      </w:r>
    </w:p>
    <w:p w14:paraId="5DA5D0A6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 При осуществлении рыболовства запрещается:</w:t>
      </w:r>
    </w:p>
    <w:p w14:paraId="3D425F59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13.2. Юридическим лицам, индивидуальным предпринимателям и гражданам осуществлять добычу (вылов) водных биоресурсов:</w:t>
      </w:r>
    </w:p>
    <w:p w14:paraId="3650BA84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границах рыбоводных участков, предоставленных для осуществления товарной аквакультуры (товарного рыбоводства), за исключением добычи (вылова)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рапаны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рыбоводных участках, предоставленных для выращивания мидий, устриц и (или) других двухстворчатых моллюсков (добыча (вылов)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рапаны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указанных рыбоводных участках осуществляется с согласия пользователей рыбоводных участков);</w:t>
      </w:r>
    </w:p>
    <w:p w14:paraId="521023FB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13.5.3. При нахождении на водном объекте и в его береговой полосе иметь при себе орудия добычи (вылова) водных биоресурсов, применение которых запрещено.</w:t>
      </w:r>
    </w:p>
    <w:p w14:paraId="50413FB4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46.1. В водных объектах рыбохозяйственного значения Ростовской области запрещается:</w:t>
      </w:r>
    </w:p>
    <w:p w14:paraId="7235CF54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46.1.1. добыча (вылов) всех видов водных биоресурсов:</w:t>
      </w:r>
    </w:p>
    <w:p w14:paraId="155FBBC9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а) в водных объектах рыбохозяйственного значения Донского запретного пространства (</w:t>
      </w:r>
      <w:hyperlink r:id="rId5" w:anchor="8PU0LS" w:history="1">
        <w:r w:rsidRPr="00DC201E">
          <w:rPr>
            <w:rFonts w:ascii="Times New Roman" w:eastAsia="Times New Roman" w:hAnsi="Times New Roman" w:cs="Times New Roman"/>
            <w:color w:val="2B55A2"/>
            <w:sz w:val="28"/>
            <w:szCs w:val="28"/>
            <w:lang w:eastAsia="ru-RU"/>
          </w:rPr>
          <w:t>приложение N 3 к Правилам рыболовства «Карта-схема Донского запретного пространства»</w:t>
        </w:r>
      </w:hyperlink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);</w:t>
      </w:r>
    </w:p>
    <w:p w14:paraId="14B3C1A6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б) в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Миусском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лимане — от Николаевского моста до моста автомобильной дороги Таганрог — Мариуполь;</w:t>
      </w:r>
    </w:p>
    <w:p w14:paraId="4F18B68D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47. Запретные для добычи (вылова) водных биоресурсов сроки (периоды):</w:t>
      </w:r>
    </w:p>
    <w:p w14:paraId="02201060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47.3. С 1 апреля по 31 мая:</w:t>
      </w:r>
    </w:p>
    <w:p w14:paraId="2320DB7D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а) в реке Аксай с впадающими в нее реками Тузлов, Грушевка и ериком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Караич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рекой Черкасской с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Махинским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лиманом, реке Койсуг;</w:t>
      </w:r>
    </w:p>
    <w:p w14:paraId="3E910F1F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47.12. С 1 января по 14 июня — рака пресноводного в водных объектах Ростовской области (исключая Цимлянское водохранилище), Краснодарского края (за исключением азовских лиманов) и Республики Адыгея;</w:t>
      </w:r>
    </w:p>
    <w:p w14:paraId="5DFDF865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47.21 с 15 января по 15 апреля — щуки в водных объектах рыбохозяйственного значения Ростовской области.</w:t>
      </w: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         47.25. С 15 марта по 30 апреля — тарани и плотвы в Азовском море, Таганрогском заливе, реке Дон ниже плотины Цимлянской ГЭС с притоками (за исключением реки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Маныч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), реке Кубань ниже Краснодарского гидроузла с притоками, реке Протока и в бассейнах всех впадающих в море степных рек;</w:t>
      </w:r>
    </w:p>
    <w:p w14:paraId="732F1640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49. Виды запретных орудий и способов добычи (вылова) водных биоресурсов:</w:t>
      </w:r>
    </w:p>
    <w:p w14:paraId="7075941A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49.1. При любительском рыболовстве запрещается:</w:t>
      </w:r>
    </w:p>
    <w:p w14:paraId="69BF9737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а) применение:</w:t>
      </w:r>
    </w:p>
    <w:p w14:paraId="7618F6DD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сетей всех типов;</w:t>
      </w:r>
    </w:p>
    <w:p w14:paraId="36C36CFA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ловушек всех типов и конструкций, за исключением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раколовок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использование которых допускается для добычи раков в пресноводных водных объектах;</w:t>
      </w:r>
    </w:p>
    <w:p w14:paraId="023893DB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пассивных орудий добычи (вылова) на реках, являющихся местом обитания форели;</w:t>
      </w:r>
    </w:p>
    <w:p w14:paraId="4F8CF4A7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1 гражданина;</w:t>
      </w:r>
    </w:p>
    <w:p w14:paraId="6D927812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тралящих и драгирующих орудий добычи (вылова);</w:t>
      </w:r>
    </w:p>
    <w:p w14:paraId="27152D5F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отцеживающих и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объячеивающих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орудий добычи (вылова) и приспособлений, за исключением подъемников и черпаков не более 1 штуки у 1 гражданина, размером (длина, ширина, высота) не более 100 см и размером (шагом) ячеи не более 10 мм (в том числе используемых с приманкой) для добычи (вылова) живца (наживки), кроме особо ценных и ценных видов рыб;</w:t>
      </w:r>
    </w:p>
    <w:p w14:paraId="727A5F77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самоловных (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красноловных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крючковых снастей;</w:t>
      </w:r>
    </w:p>
    <w:p w14:paraId="5BAD3CC8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колющих орудий добычи (вылова), за исключением любительского рыболовства, осуществляемого с использованием специальных пистолетов и ружей для подводной охоты;</w:t>
      </w:r>
    </w:p>
    <w:p w14:paraId="2001BBDF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огнестрельного и пневматического оружия, арбалетов и луков;</w:t>
      </w:r>
    </w:p>
    <w:p w14:paraId="7D910D1C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орудий добычи (вылова), воздействующих на водные биоресурсы электрическим током, а также взрывчатых, токсичных, наркотических средств (веществ) и других запрещенных законодательством Российской Федерации орудий добычи (вылова);</w:t>
      </w:r>
    </w:p>
    <w:p w14:paraId="40B0E6BB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б) осуществлять добычу (вылов) водных биоресурсов:</w:t>
      </w: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           способом багрения, глушения, гона (в том числе с помощью бряцал и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ботания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);</w:t>
      </w: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           на подсветку — с использованием осветительных приборов и фонарей различных конструкций с поверхности и в толще воды в темное время суток (астрономическое, с захода до восхода солнца) время суток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раколовок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14:paraId="5D905BA3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кружками и жерлицами с общим количеством крючков (одинарных, двойных или тройных) более 10 штук на орудиях добычи (вылова) у 1 гражданина;</w:t>
      </w:r>
    </w:p>
    <w:p w14:paraId="061875E7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помощи устройства заездок, загородок, заколок, запруд и других видов заграждений, частично или полностью перекрывающих русло водных объектов и препятствующих свободному перемещению рыбы;</w:t>
      </w:r>
    </w:p>
    <w:p w14:paraId="736FD1CB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раколовками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более 5 штук у 1 гражданина, каждый из параметров, разрешаемых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раколовок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(длина, ширина, высота — для многоугольных, высота, диаметр — для конических и цилиндрических) не должны превышать 80 см;</w:t>
      </w:r>
    </w:p>
    <w:p w14:paraId="23D03F66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раков пресноводных руками вброд или путем ныряния.»</w:t>
      </w:r>
    </w:p>
    <w:p w14:paraId="071D0034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нарушение правил охоты, правил, регламентирующих рыболовство и другие виды пользования объектами животного мира, предусмотрена административная ответственность по статье 8.37 части 2 Кодекса Российской Федерации об административных правонарушениях и влечет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</w:t>
      </w:r>
    </w:p>
    <w:p w14:paraId="7E9D7DB0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Также полезно ознакомиться с Постановлением Правительства РФ от 03.11.2018 N 1321 «Об утверждении такс для исчисления размера ущерба, причиненного водным биологическим ресурсам»</w:t>
      </w:r>
    </w:p>
    <w:p w14:paraId="7AEBCEFB" w14:textId="77777777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Примечания: 1. При исчислении ущерба, причиненного водным биологическим ресурсам в запрещенные для осуществления рыболовства периоды и (или) в запрещенных для рыболовства районах, которые устанавливаются в соответствии с Федеральным </w:t>
      </w:r>
      <w:hyperlink r:id="rId6" w:history="1">
        <w:r w:rsidRPr="00DC201E">
          <w:rPr>
            <w:rFonts w:ascii="Times New Roman" w:eastAsia="Times New Roman" w:hAnsi="Times New Roman" w:cs="Times New Roman"/>
            <w:color w:val="2B55A2"/>
            <w:sz w:val="28"/>
            <w:szCs w:val="28"/>
            <w:lang w:eastAsia="ru-RU"/>
          </w:rPr>
          <w:t>законом</w:t>
        </w:r>
      </w:hyperlink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«О рыболовстве и сохранении водных биологических ресурсов», дополнительно к таксам, предусмотренным настоящим документом, учитывается 100 процентов таксы за экземпляр (килограмм) соответствующего вида (подвида).</w:t>
      </w:r>
    </w:p>
    <w:p w14:paraId="65D559F6" w14:textId="56464BAA" w:rsidR="00DC201E" w:rsidRPr="00DC201E" w:rsidRDefault="00DC201E" w:rsidP="00DC20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Перед выездом на рыбалку на не знакомые водоемы необходимо более подробно ознакомиться с правилами рыболовства с целью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избежания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административной ответственности за их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нарушени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уважением </w:t>
      </w:r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Таганрогская инспекции </w:t>
      </w:r>
      <w:proofErr w:type="spellStart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Нижнедонского</w:t>
      </w:r>
      <w:proofErr w:type="spellEnd"/>
      <w:r w:rsidRPr="00DC201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отдела государственного контроля, надзора и охраны водных биологических ресурсов</w:t>
      </w:r>
    </w:p>
    <w:p w14:paraId="3E711B16" w14:textId="77777777" w:rsidR="002606FC" w:rsidRDefault="002606FC"/>
    <w:sectPr w:rsidR="0026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CF"/>
    <w:rsid w:val="002606FC"/>
    <w:rsid w:val="002802CF"/>
    <w:rsid w:val="00DC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5CA7"/>
  <w15:chartTrackingRefBased/>
  <w15:docId w15:val="{DB0AD127-4855-4B1B-96FD-5F9C2BEB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2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20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C20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2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1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0799/" TargetMode="External"/><Relationship Id="rId5" Type="http://schemas.openxmlformats.org/officeDocument/2006/relationships/hyperlink" Target="https://docs.cntd.ru/document/56418924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2024-07-31T08:57:00Z</dcterms:created>
  <dcterms:modified xsi:type="dcterms:W3CDTF">2024-07-31T08:57:00Z</dcterms:modified>
</cp:coreProperties>
</file>