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Приложение № </w:t>
      </w:r>
      <w:r w:rsidR="005A106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7</w:t>
      </w:r>
      <w:bookmarkStart w:id="0" w:name="_GoBack"/>
      <w:bookmarkEnd w:id="0"/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Калининского сельского поселения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 30.12.2015г. № 245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Приложение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Калининского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сельского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14.10.2013г. №  143  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МУНИЦИПАЛЬНАЯ ПРОГРАММА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«ИНФОРМАЦИОННОЕ ОБЩЕСТВО» </w:t>
      </w:r>
    </w:p>
    <w:p w:rsidR="00183DA2" w:rsidRPr="00183DA2" w:rsidRDefault="00183DA2" w:rsidP="003D0806">
      <w:pPr>
        <w:widowControl w:val="0"/>
        <w:suppressAutoHyphens/>
        <w:autoSpaceDN w:val="0"/>
        <w:spacing w:after="0" w:line="240" w:lineRule="auto"/>
        <w:ind w:right="28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ПАСПОРТ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92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314"/>
      </w:tblGrid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Информационное общество</w:t>
            </w:r>
          </w:p>
        </w:tc>
      </w:tr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Калининского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 Мясниковского района Ростовской области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Участники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Собрание депутатов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поселения, специалисты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1.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информационных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технологий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Мероприятия в сфере средств массовой информации.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Программно-целевые инструменты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Цели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Создание единого информационного пространства обеспечивающего выработку, принятие, исполнение и контроль управленческих решений в органах местного самоуправления.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Задачи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информационной прозрачности и открытости деятельности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 для населения (создание и функционирование Интернет-сайта, создание и развитие общественных пунктов доступа к 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информационный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сетям);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эффективности работы органов местного самоуправления посредством внедрения информационно-коммуникационных технологий,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внедрение электронного документооборота в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Целевые индикаторы и показатели  Программы,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района, разработка высокотехнологического инструментария анализа обстановки и прогнозирования развития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поселения Мясниковского района; создание на основе использования 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 населением.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Сроки и этапы реализации 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2014-2020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годы без деления на этапы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Ресурсное обеспечение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Объем бюджетных ассигнований на реализацию Программы из средств бюджета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составляет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2600,1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 рублей, в том числе: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2014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2015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2016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364,0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2017 год  -  352,0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2018 год  -  352,0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 год  -  352,0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2020 год  -  352,0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Раздел 1. Общая характеристика сферы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Информатизация - это целенаправленная деятельность по созданию и широкомасштабному использованию во всех сферах жизни поселения передовых информационных технологий с целью интенсификации экономики, ускорения научно-технического прогресса, совершенствования систем и уровня жизни.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</w:t>
      </w:r>
      <w:proofErr w:type="gram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Муниципальная программа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разработана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Федеральными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27.07.2006 №152-ФЗ «О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09.02.2009 №8-ФЗ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доступа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государственных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  27.07.2010 № 210-ФЗ «Об организации предоставления государственных и муниципальных услуг», П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остановлени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ем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17.11.2007 №781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proofErr w:type="gram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системах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16.09.2013 № 92 «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Порядка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эффективности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сельского поселения»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Предметом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регулирования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программно-аппаратный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комплекс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включающий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телекоммуникационную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потоков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Сферы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социальная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возникающие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Мясниковского района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формировании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взаимодействии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юридическими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лицами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общественными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2. Приоритеты, цели, задачи, сроки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приоритетными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 принципами реализации муниципальной программы являются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глобальной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локальные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сетевые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уровня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работников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администрации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 xml:space="preserve">повышение эффективности и качества работы специалистов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инвестиционной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привлекательности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поселения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счет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увеличения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б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принципы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конфиденциальность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служебной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полнота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достоверность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представляемой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Основной целью муниципальной программы является создание единого информационного пространства органов местного самоуправления.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Для достижения поставленной цели необходимо и достаточно решить следующие задачи: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- обеспечение информационной прозрачности и открытости деятельности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 для населения (создание и функционирование Интернет-сайта);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- повышение эффективности работы администрации посредством внедрения информационно-коммуникационных технологий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внедрение электронного документооборота в администрации  района;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Муниципальная программа выполняется с 2014 по 2020 год.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3. Обоснование объема финансовых ресурсов, необходимых для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8A228A" w:rsidRPr="00183DA2" w:rsidRDefault="00183DA2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Муниципальная программа реализуется за счет средств бюджета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 Общий объем финансирования мероприятий муниципальной программы составит  </w:t>
      </w:r>
      <w:r w:rsidR="008A228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2600,1</w:t>
      </w:r>
      <w:r w:rsidR="008A228A"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 рублей, в том числе: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355,2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2015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472,9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2016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364,0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2017 год  -  352,0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2018 год  -  352,0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 год  -  352,0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2020 год  -  352,0 тысячи рублей</w:t>
      </w:r>
    </w:p>
    <w:p w:rsidR="008A228A" w:rsidRDefault="008A228A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ab/>
        <w:t>Ресурсное обеспечение реализации муниципальной программы представлено в приложении № 2 к муниципальной программе.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Раздел 6. Механизм  реализации 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осуществляется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планами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уточняемыми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очередной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год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ой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ы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администрация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учетом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ежегодно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затраты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мероприятиям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механизм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каждому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разделу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возлагается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специалистов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включает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периодическую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отчетность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рационального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использования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контрактов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соглашений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качества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Приложение № 2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        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РЕСУРСНОЕ ОБЕСПЕЧЕНИЕ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0452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566"/>
        <w:gridCol w:w="1820"/>
        <w:gridCol w:w="980"/>
        <w:gridCol w:w="980"/>
        <w:gridCol w:w="2146"/>
      </w:tblGrid>
      <w:tr w:rsidR="00183DA2" w:rsidRPr="00183DA2" w:rsidTr="00183DA2"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программы/подпрограммы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Объемы финансирования, тыс. рублей,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том числе: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ной бюджет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 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364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352,0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2600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 «Развитие информационных технологий»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470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362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2586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«Информационное общество»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Подпрограмма 2  "Мероприятия в сфере средств массовой информации"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sectPr w:rsidR="00183DA2" w:rsidRPr="00183DA2" w:rsidSect="00183DA2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>Приложение № 3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ПЕРЕЧЕНЬ МЕРОПРИЯТИЙ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52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34"/>
        <w:gridCol w:w="2275"/>
        <w:gridCol w:w="1694"/>
        <w:gridCol w:w="992"/>
        <w:gridCol w:w="2203"/>
        <w:gridCol w:w="975"/>
        <w:gridCol w:w="975"/>
        <w:gridCol w:w="915"/>
        <w:gridCol w:w="1065"/>
        <w:gridCol w:w="1065"/>
      </w:tblGrid>
      <w:tr w:rsidR="00183DA2" w:rsidRPr="00183DA2" w:rsidTr="00183DA2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основного мероприятия программы/подпрограммы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Ожидаемые непосредственные результаты</w:t>
            </w: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Объёмы финансирования, тыс. рублей, в том числе: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Значение (по годам реализации мероприятия)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Внебюджетные средства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«Развитие информационных технологий»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586</w:t>
            </w: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586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Приобретение и сопровождение лицензионного программного обеспечения и средств антивирусной защиты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Оснащение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tabs>
                <w:tab w:val="left" w:pos="3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12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831,6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831,6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Оплата услуг по предоставлению доступа к сети Интернет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6B7F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Бесперебойное функционирование оборудования.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195,2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195,2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1448,5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1448,5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.5.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квалификация муниципальных служащих, прошедших курсы повышения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«Мероприятия в сфере средств массовой информации"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Публикация нормативно-правовых актов и иной информации Администрации Калининского сельского поселения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309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54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 ПО ПРОГРАММЕ:</w:t>
            </w:r>
          </w:p>
        </w:tc>
        <w:tc>
          <w:tcPr>
            <w:tcW w:w="4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2600,1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2600,1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Default="00183DA2"/>
    <w:sectPr w:rsidR="00183DA2" w:rsidSect="00183DA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A1" w:rsidRDefault="00EF5AA1">
      <w:pPr>
        <w:spacing w:after="0" w:line="240" w:lineRule="auto"/>
      </w:pPr>
      <w:r>
        <w:separator/>
      </w:r>
    </w:p>
  </w:endnote>
  <w:endnote w:type="continuationSeparator" w:id="0">
    <w:p w:rsidR="00EF5AA1" w:rsidRDefault="00EF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A2" w:rsidRDefault="00183DA2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28A">
      <w:rPr>
        <w:rStyle w:val="a5"/>
        <w:noProof/>
      </w:rPr>
      <w:t>2</w:t>
    </w:r>
    <w:r>
      <w:rPr>
        <w:rStyle w:val="a5"/>
      </w:rPr>
      <w:fldChar w:fldCharType="end"/>
    </w:r>
  </w:p>
  <w:p w:rsidR="00183DA2" w:rsidRDefault="00183DA2" w:rsidP="00183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A2" w:rsidRDefault="00183DA2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064">
      <w:rPr>
        <w:rStyle w:val="a5"/>
        <w:noProof/>
      </w:rPr>
      <w:t>1</w:t>
    </w:r>
    <w:r>
      <w:rPr>
        <w:rStyle w:val="a5"/>
      </w:rPr>
      <w:fldChar w:fldCharType="end"/>
    </w:r>
  </w:p>
  <w:p w:rsidR="00183DA2" w:rsidRDefault="00183DA2" w:rsidP="00183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A1" w:rsidRDefault="00EF5AA1">
      <w:pPr>
        <w:spacing w:after="0" w:line="240" w:lineRule="auto"/>
      </w:pPr>
      <w:r>
        <w:separator/>
      </w:r>
    </w:p>
  </w:footnote>
  <w:footnote w:type="continuationSeparator" w:id="0">
    <w:p w:rsidR="00EF5AA1" w:rsidRDefault="00EF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183DA2"/>
    <w:rsid w:val="003D0806"/>
    <w:rsid w:val="003F386E"/>
    <w:rsid w:val="0043068C"/>
    <w:rsid w:val="005A1064"/>
    <w:rsid w:val="007A4165"/>
    <w:rsid w:val="007C6B7F"/>
    <w:rsid w:val="007E2E11"/>
    <w:rsid w:val="008A228A"/>
    <w:rsid w:val="00934B6B"/>
    <w:rsid w:val="00C86CF9"/>
    <w:rsid w:val="00C93BBB"/>
    <w:rsid w:val="00E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2015-12-30T07:00:00Z</dcterms:created>
  <dcterms:modified xsi:type="dcterms:W3CDTF">2015-12-30T08:47:00Z</dcterms:modified>
</cp:coreProperties>
</file>