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6" w:rsidRPr="00217AF6" w:rsidRDefault="00217AF6" w:rsidP="00217AF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17AF6" w:rsidRPr="00217AF6" w:rsidRDefault="00217AF6" w:rsidP="00217A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 СЕЛЬСКОГО ПОСЕЛЕНИЯ</w:t>
      </w:r>
    </w:p>
    <w:p w:rsidR="00217AF6" w:rsidRPr="00217AF6" w:rsidRDefault="00217AF6" w:rsidP="0021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6" w:rsidRPr="00217AF6" w:rsidRDefault="00217AF6" w:rsidP="0021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F6" w:rsidRPr="00E84416" w:rsidRDefault="00217AF6" w:rsidP="0021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17AF6" w:rsidRPr="00E84416" w:rsidRDefault="00217AF6" w:rsidP="0021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F6" w:rsidRPr="00E84416" w:rsidRDefault="00217AF6" w:rsidP="0021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F6" w:rsidRPr="00E84416" w:rsidRDefault="00C46A90" w:rsidP="0021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 </w:t>
      </w:r>
      <w:r w:rsidR="00217AF6" w:rsidRPr="00E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                       </w:t>
      </w:r>
      <w:r w:rsidR="002B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 164</w:t>
      </w:r>
      <w:r w:rsidR="00217AF6" w:rsidRPr="00E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7AF6" w:rsidRPr="00E84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AF6" w:rsidRPr="00E84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х. Калинин</w:t>
      </w:r>
    </w:p>
    <w:p w:rsidR="007D7893" w:rsidRPr="00E84416" w:rsidRDefault="007D7893" w:rsidP="00217AF6">
      <w:pPr>
        <w:pStyle w:val="Default"/>
        <w:jc w:val="both"/>
      </w:pP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 w:rsidRPr="007D7893">
        <w:rPr>
          <w:b/>
          <w:bCs/>
          <w:color w:val="auto"/>
        </w:rPr>
        <w:t xml:space="preserve">О порядке формирования </w:t>
      </w:r>
      <w:r>
        <w:rPr>
          <w:b/>
          <w:bCs/>
          <w:color w:val="auto"/>
        </w:rPr>
        <w:t xml:space="preserve">муниципального </w:t>
      </w: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задания</w:t>
      </w:r>
      <w:r w:rsidRPr="007D7893">
        <w:rPr>
          <w:b/>
          <w:bCs/>
          <w:color w:val="auto"/>
        </w:rPr>
        <w:t xml:space="preserve"> на оказание </w:t>
      </w:r>
      <w:r>
        <w:rPr>
          <w:b/>
          <w:bCs/>
          <w:color w:val="auto"/>
        </w:rPr>
        <w:t>муниципальных услуг</w:t>
      </w: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 w:rsidRPr="007D7893">
        <w:rPr>
          <w:b/>
          <w:bCs/>
          <w:color w:val="auto"/>
        </w:rPr>
        <w:t xml:space="preserve"> (выполнение работ) в отношении </w:t>
      </w: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муниципальных казенных учреждений </w:t>
      </w: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Калининского сельского поселения</w:t>
      </w:r>
      <w:r w:rsidRPr="007D7893">
        <w:rPr>
          <w:b/>
          <w:bCs/>
          <w:color w:val="auto"/>
        </w:rPr>
        <w:t xml:space="preserve"> и </w:t>
      </w:r>
    </w:p>
    <w:p w:rsidR="00217AF6" w:rsidRDefault="007D7893" w:rsidP="00217AF6">
      <w:pPr>
        <w:pStyle w:val="Default"/>
        <w:jc w:val="both"/>
        <w:rPr>
          <w:b/>
          <w:bCs/>
          <w:color w:val="auto"/>
        </w:rPr>
      </w:pPr>
      <w:r w:rsidRPr="007D7893">
        <w:rPr>
          <w:b/>
          <w:bCs/>
          <w:color w:val="auto"/>
        </w:rPr>
        <w:t xml:space="preserve">финансового обеспечения выполнения </w:t>
      </w:r>
    </w:p>
    <w:p w:rsidR="007D7893" w:rsidRDefault="007D7893" w:rsidP="00217AF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муниципального задания</w:t>
      </w:r>
      <w:r w:rsidRPr="007D7893">
        <w:rPr>
          <w:b/>
          <w:bCs/>
          <w:color w:val="auto"/>
        </w:rPr>
        <w:t xml:space="preserve"> </w:t>
      </w:r>
    </w:p>
    <w:p w:rsidR="00217AF6" w:rsidRDefault="00217AF6" w:rsidP="007D7893">
      <w:pPr>
        <w:pStyle w:val="Default"/>
        <w:ind w:firstLine="567"/>
        <w:jc w:val="both"/>
        <w:rPr>
          <w:b/>
          <w:bCs/>
          <w:color w:val="auto"/>
        </w:rPr>
      </w:pPr>
    </w:p>
    <w:p w:rsidR="00217AF6" w:rsidRPr="007D7893" w:rsidRDefault="00217AF6" w:rsidP="007D7893">
      <w:pPr>
        <w:pStyle w:val="Default"/>
        <w:ind w:firstLine="567"/>
        <w:jc w:val="both"/>
        <w:rPr>
          <w:color w:val="auto"/>
        </w:rPr>
      </w:pPr>
    </w:p>
    <w:p w:rsidR="00217AF6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В соответствии с пунктами 3 и 4 статьи 692 Бюджетного кодекса Российской Федерации, пунктом 7 статьи 92 Федерального закона от 12.01.1996 № 7-ФЗ «О некоммерческих организациях» </w:t>
      </w:r>
      <w:r>
        <w:rPr>
          <w:color w:val="auto"/>
        </w:rPr>
        <w:t>Администрация Калининского сельского поселения</w:t>
      </w:r>
    </w:p>
    <w:p w:rsidR="007D7893" w:rsidRPr="007D7893" w:rsidRDefault="007D7893" w:rsidP="00217AF6">
      <w:pPr>
        <w:pStyle w:val="Default"/>
        <w:ind w:firstLine="567"/>
        <w:jc w:val="center"/>
        <w:rPr>
          <w:color w:val="auto"/>
        </w:rPr>
      </w:pPr>
      <w:proofErr w:type="gramStart"/>
      <w:r w:rsidRPr="007D7893">
        <w:rPr>
          <w:b/>
          <w:bCs/>
          <w:color w:val="auto"/>
        </w:rPr>
        <w:t>п</w:t>
      </w:r>
      <w:proofErr w:type="gramEnd"/>
      <w:r w:rsidRPr="007D7893">
        <w:rPr>
          <w:b/>
          <w:bCs/>
          <w:color w:val="auto"/>
        </w:rPr>
        <w:t xml:space="preserve"> о с т а н о в л я е т: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1. Утвердить Положение о формировании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работ) в отношении </w:t>
      </w:r>
      <w:r>
        <w:rPr>
          <w:color w:val="auto"/>
        </w:rPr>
        <w:t>муниципальных казенных учреждений Калининского сельского поселения</w:t>
      </w:r>
      <w:r w:rsidRPr="007D7893">
        <w:rPr>
          <w:color w:val="auto"/>
        </w:rPr>
        <w:t xml:space="preserve"> и финансовом обеспечении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согласно приложению № 1. </w:t>
      </w:r>
    </w:p>
    <w:p w:rsidR="007D7893" w:rsidRPr="00E84416" w:rsidRDefault="007D7893" w:rsidP="007D7893">
      <w:pPr>
        <w:pStyle w:val="Default"/>
        <w:ind w:firstLine="567"/>
        <w:jc w:val="both"/>
        <w:rPr>
          <w:color w:val="auto"/>
        </w:rPr>
      </w:pPr>
      <w:r w:rsidRPr="00E84416">
        <w:rPr>
          <w:color w:val="auto"/>
        </w:rPr>
        <w:t xml:space="preserve">2. Признать утратившим силу </w:t>
      </w:r>
      <w:r w:rsidR="00E84416" w:rsidRPr="00E84416">
        <w:rPr>
          <w:color w:val="auto"/>
        </w:rPr>
        <w:t xml:space="preserve"> постановление Администрации Калининского сельского поселения от 20.10.2009 года № 120</w:t>
      </w:r>
      <w:r w:rsidRPr="00E84416">
        <w:rPr>
          <w:color w:val="auto"/>
        </w:rPr>
        <w:t xml:space="preserve"> </w:t>
      </w:r>
      <w:r w:rsidR="00E84416">
        <w:rPr>
          <w:color w:val="auto"/>
        </w:rPr>
        <w:t>« Об утверждении Положения «О муниципальном задании»</w:t>
      </w:r>
      <w:r w:rsidRPr="00E84416">
        <w:rPr>
          <w:color w:val="auto"/>
        </w:rPr>
        <w:t xml:space="preserve">                            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 Постановление вступает в силу с 1 января 2016 г.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4. Установить, что: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4.1. Положения пунктов 2.1 –2.6 раздела 2, пункта 3.1 (за исключением нормативных затрат, связанных с выполнением работ в рамках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работ) в отношении </w:t>
      </w:r>
      <w:r>
        <w:rPr>
          <w:color w:val="auto"/>
        </w:rPr>
        <w:t>муниципальных казенных учреждений Калининского сельского поселения</w:t>
      </w:r>
      <w:r w:rsidRPr="007D7893">
        <w:rPr>
          <w:color w:val="auto"/>
        </w:rPr>
        <w:t xml:space="preserve"> (далее </w:t>
      </w:r>
      <w:proofErr w:type="gramStart"/>
      <w:r w:rsidRPr="007D7893">
        <w:rPr>
          <w:color w:val="auto"/>
        </w:rPr>
        <w:t>–</w:t>
      </w:r>
      <w:r>
        <w:rPr>
          <w:color w:val="auto"/>
        </w:rPr>
        <w:t>м</w:t>
      </w:r>
      <w:proofErr w:type="gramEnd"/>
      <w:r>
        <w:rPr>
          <w:color w:val="auto"/>
        </w:rPr>
        <w:t>униципальное задание</w:t>
      </w:r>
      <w:r w:rsidRPr="007D7893">
        <w:rPr>
          <w:color w:val="auto"/>
        </w:rPr>
        <w:t>), пункта 3.2 (за исключением абзаца второго в части нормативных затрат, связанных с выполнением работ, и абзаца пятого), пунктов 3.3 –3.14, 3.17 –3.</w:t>
      </w:r>
      <w:r w:rsidR="00B66318">
        <w:rPr>
          <w:color w:val="auto"/>
        </w:rPr>
        <w:t>19</w:t>
      </w:r>
      <w:r w:rsidRPr="007D7893">
        <w:rPr>
          <w:color w:val="auto"/>
        </w:rPr>
        <w:t xml:space="preserve"> раздела 3 Положения, утвержденного настоящим постановлением (далее </w:t>
      </w:r>
      <w:proofErr w:type="gramStart"/>
      <w:r w:rsidRPr="007D7893">
        <w:rPr>
          <w:color w:val="auto"/>
        </w:rPr>
        <w:t>–П</w:t>
      </w:r>
      <w:proofErr w:type="gramEnd"/>
      <w:r w:rsidRPr="007D7893">
        <w:rPr>
          <w:color w:val="auto"/>
        </w:rPr>
        <w:t xml:space="preserve">оложение), и приложения № 1 к Положению распространяются на правоотношения, возникшие при формировании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2016 год и на плановый период 2017 и 2018 годов.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4.2. Пункт 3.1, абзацы второй и пятый пункта 3.2 в части нормативных затрат, связанных с выполнением работ в рамках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пункты 3.15 –3.16 раздела 3 Положения применяются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начиная с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2017 год и на плановый период 2018 и 2019 годов.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4.3. </w:t>
      </w:r>
      <w:proofErr w:type="gramStart"/>
      <w:r w:rsidRPr="007D7893">
        <w:rPr>
          <w:color w:val="auto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имущества, пункт 3.18 раздела 3 Положения не применяются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начиная с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2019 год и на плановый период 2020 и 2021 годов. </w:t>
      </w:r>
      <w:proofErr w:type="gramEnd"/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lastRenderedPageBreak/>
        <w:t xml:space="preserve">4.4. </w:t>
      </w:r>
      <w:proofErr w:type="gramStart"/>
      <w:r w:rsidRPr="007D7893">
        <w:rPr>
          <w:color w:val="auto"/>
        </w:rPr>
        <w:t xml:space="preserve">До принятия нормативных правовых актов, предусмотренных абзацем первым пункта 3.6 и абзацем девятнадцатым пункта 3.16 раздела 3 Положения, но не позднее срока формирования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Pr="007D7893">
        <w:rPr>
          <w:color w:val="auto"/>
        </w:rPr>
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 предусмотренных абзацем вторым пункта 4 статьи 692 Бюджетного кодекса Российской Федерации.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4.5. </w:t>
      </w:r>
      <w:proofErr w:type="gramStart"/>
      <w:r w:rsidRPr="007D7893">
        <w:rPr>
          <w:color w:val="auto"/>
        </w:rPr>
        <w:t xml:space="preserve">В целях доведения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 на предоставление субсидий на финансовое обеспечение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применяются (при необходимости, в период до начала срока формирования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2019 год и</w:t>
      </w:r>
      <w:proofErr w:type="gramEnd"/>
      <w:r w:rsidRPr="007D7893">
        <w:rPr>
          <w:color w:val="auto"/>
        </w:rPr>
        <w:t xml:space="preserve"> на плановый период 2020 и 2021 годов) коэффициенты выравнивания, определяемые в порядке, установленном министерством финансов Ростовской области. </w:t>
      </w:r>
    </w:p>
    <w:p w:rsidR="007D7893" w:rsidRPr="007D7893" w:rsidRDefault="00217AF6" w:rsidP="007D78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7D7893" w:rsidRPr="007D7893">
        <w:rPr>
          <w:color w:val="auto"/>
        </w:rPr>
        <w:t xml:space="preserve">. </w:t>
      </w:r>
      <w:proofErr w:type="gramStart"/>
      <w:r w:rsidR="007D7893" w:rsidRPr="007D7893">
        <w:rPr>
          <w:color w:val="auto"/>
        </w:rPr>
        <w:t>Контроль за</w:t>
      </w:r>
      <w:proofErr w:type="gramEnd"/>
      <w:r w:rsidR="007D7893" w:rsidRPr="007D7893">
        <w:rPr>
          <w:color w:val="auto"/>
        </w:rPr>
        <w:t xml:space="preserve"> выполнением постановления </w:t>
      </w:r>
      <w:r w:rsidR="007D7893">
        <w:rPr>
          <w:color w:val="auto"/>
        </w:rPr>
        <w:t>оставляю за собой.</w:t>
      </w: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Глава Калининского сельского поселения                                                      </w:t>
      </w:r>
      <w:proofErr w:type="spellStart"/>
      <w:r>
        <w:rPr>
          <w:color w:val="auto"/>
        </w:rPr>
        <w:t>И.Е.Бабиян</w:t>
      </w:r>
      <w:proofErr w:type="spellEnd"/>
    </w:p>
    <w:p w:rsidR="007D7893" w:rsidRPr="007D7893" w:rsidRDefault="007D7893" w:rsidP="007D7893">
      <w:pPr>
        <w:pStyle w:val="Default"/>
        <w:pageBreakBefore/>
        <w:ind w:firstLine="567"/>
        <w:jc w:val="right"/>
        <w:rPr>
          <w:color w:val="auto"/>
        </w:rPr>
      </w:pPr>
      <w:r w:rsidRPr="007D7893">
        <w:rPr>
          <w:color w:val="auto"/>
        </w:rPr>
        <w:lastRenderedPageBreak/>
        <w:t xml:space="preserve">Приложение № 1 </w:t>
      </w:r>
    </w:p>
    <w:p w:rsidR="00B66318" w:rsidRDefault="007D7893" w:rsidP="007D7893">
      <w:pPr>
        <w:pStyle w:val="Default"/>
        <w:ind w:firstLine="567"/>
        <w:jc w:val="right"/>
        <w:rPr>
          <w:color w:val="auto"/>
        </w:rPr>
      </w:pPr>
      <w:r w:rsidRPr="007D7893">
        <w:rPr>
          <w:color w:val="auto"/>
        </w:rPr>
        <w:t xml:space="preserve">к постановлению </w:t>
      </w:r>
    </w:p>
    <w:p w:rsidR="00B66318" w:rsidRDefault="00B66318" w:rsidP="007D7893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>Администрации Калининского</w:t>
      </w:r>
    </w:p>
    <w:p w:rsidR="007D7893" w:rsidRDefault="00B66318" w:rsidP="007D7893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сельского поселения</w:t>
      </w:r>
    </w:p>
    <w:p w:rsidR="00B66318" w:rsidRPr="007D7893" w:rsidRDefault="00B66318" w:rsidP="007D7893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>от</w:t>
      </w:r>
      <w:r w:rsidR="00C46A90">
        <w:rPr>
          <w:color w:val="auto"/>
        </w:rPr>
        <w:t xml:space="preserve"> 16.10.2015г. № 164</w:t>
      </w:r>
      <w:bookmarkStart w:id="0" w:name="_GoBack"/>
      <w:bookmarkEnd w:id="0"/>
      <w:r>
        <w:rPr>
          <w:color w:val="auto"/>
        </w:rPr>
        <w:t xml:space="preserve"> </w:t>
      </w:r>
    </w:p>
    <w:p w:rsidR="000A00F6" w:rsidRDefault="000A00F6" w:rsidP="007D7893">
      <w:pPr>
        <w:pStyle w:val="Default"/>
        <w:ind w:firstLine="567"/>
        <w:jc w:val="center"/>
        <w:rPr>
          <w:color w:val="auto"/>
        </w:rPr>
      </w:pPr>
    </w:p>
    <w:p w:rsidR="000A00F6" w:rsidRDefault="000A00F6" w:rsidP="007D7893">
      <w:pPr>
        <w:pStyle w:val="Default"/>
        <w:ind w:firstLine="567"/>
        <w:jc w:val="center"/>
        <w:rPr>
          <w:color w:val="auto"/>
        </w:rPr>
      </w:pPr>
    </w:p>
    <w:p w:rsidR="007D7893" w:rsidRDefault="007D7893" w:rsidP="007D7893">
      <w:pPr>
        <w:pStyle w:val="Default"/>
        <w:ind w:firstLine="567"/>
        <w:jc w:val="center"/>
        <w:rPr>
          <w:color w:val="auto"/>
        </w:rPr>
      </w:pPr>
      <w:r w:rsidRPr="007D7893">
        <w:rPr>
          <w:color w:val="auto"/>
        </w:rPr>
        <w:t>ПОЛОЖЕНИЕ</w:t>
      </w:r>
    </w:p>
    <w:p w:rsidR="007D7893" w:rsidRDefault="007D7893" w:rsidP="007D7893">
      <w:pPr>
        <w:pStyle w:val="Default"/>
        <w:ind w:firstLine="567"/>
        <w:jc w:val="center"/>
        <w:rPr>
          <w:color w:val="auto"/>
        </w:rPr>
      </w:pPr>
      <w:r w:rsidRPr="007D7893">
        <w:rPr>
          <w:color w:val="auto"/>
        </w:rPr>
        <w:t xml:space="preserve">о формировании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работ) в отношении </w:t>
      </w:r>
      <w:r>
        <w:rPr>
          <w:color w:val="auto"/>
        </w:rPr>
        <w:t>муниципальных казенных учреждений Калининского сельского поселения</w:t>
      </w:r>
      <w:r w:rsidRPr="007D7893">
        <w:rPr>
          <w:color w:val="auto"/>
        </w:rPr>
        <w:t xml:space="preserve"> и финансовом обеспечении выполнения </w:t>
      </w:r>
      <w:r>
        <w:rPr>
          <w:color w:val="auto"/>
        </w:rPr>
        <w:t>муниципального задания</w:t>
      </w:r>
    </w:p>
    <w:p w:rsidR="000A00F6" w:rsidRPr="007D7893" w:rsidRDefault="000A00F6" w:rsidP="007D7893">
      <w:pPr>
        <w:pStyle w:val="Default"/>
        <w:ind w:firstLine="567"/>
        <w:jc w:val="center"/>
        <w:rPr>
          <w:color w:val="auto"/>
        </w:rPr>
      </w:pPr>
    </w:p>
    <w:p w:rsidR="007D7893" w:rsidRDefault="007D7893" w:rsidP="00C125F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D7893">
        <w:rPr>
          <w:color w:val="auto"/>
        </w:rPr>
        <w:t xml:space="preserve">Общие положения </w:t>
      </w:r>
    </w:p>
    <w:p w:rsidR="00C125F3" w:rsidRPr="007D7893" w:rsidRDefault="00C125F3" w:rsidP="00C125F3">
      <w:pPr>
        <w:pStyle w:val="Default"/>
        <w:ind w:left="927"/>
        <w:jc w:val="both"/>
        <w:rPr>
          <w:color w:val="auto"/>
        </w:rPr>
      </w:pP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работ) (далее </w:t>
      </w:r>
      <w:proofErr w:type="gramStart"/>
      <w:r w:rsidRPr="007D7893">
        <w:rPr>
          <w:color w:val="auto"/>
        </w:rPr>
        <w:t>–</w:t>
      </w:r>
      <w:r>
        <w:rPr>
          <w:color w:val="auto"/>
        </w:rPr>
        <w:t>м</w:t>
      </w:r>
      <w:proofErr w:type="gramEnd"/>
      <w:r>
        <w:rPr>
          <w:color w:val="auto"/>
        </w:rPr>
        <w:t>униципальное задание</w:t>
      </w:r>
      <w:r w:rsidRPr="007D7893">
        <w:rPr>
          <w:color w:val="auto"/>
        </w:rPr>
        <w:t xml:space="preserve">) </w:t>
      </w:r>
      <w:r w:rsidR="00C125F3">
        <w:rPr>
          <w:color w:val="auto"/>
        </w:rPr>
        <w:t xml:space="preserve">муниципальными </w:t>
      </w:r>
      <w:r w:rsidRPr="007D7893">
        <w:rPr>
          <w:color w:val="auto"/>
        </w:rPr>
        <w:t xml:space="preserve">казенными учреждениями </w:t>
      </w:r>
      <w:r w:rsidR="00C125F3">
        <w:rPr>
          <w:color w:val="auto"/>
        </w:rPr>
        <w:t>Калининского сельского поселения</w:t>
      </w:r>
      <w:r w:rsidRPr="007D7893">
        <w:rPr>
          <w:color w:val="auto"/>
        </w:rPr>
        <w:t xml:space="preserve"> (далее –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), определенными правовыми актами </w:t>
      </w:r>
      <w:r w:rsidR="00B73FBD">
        <w:rPr>
          <w:color w:val="auto"/>
        </w:rPr>
        <w:t>Администраци</w:t>
      </w:r>
      <w:r w:rsidR="00C125F3">
        <w:rPr>
          <w:color w:val="auto"/>
        </w:rPr>
        <w:t>и</w:t>
      </w:r>
      <w:r w:rsidR="00B73FBD">
        <w:rPr>
          <w:color w:val="auto"/>
        </w:rPr>
        <w:t xml:space="preserve"> Калининского сельского поселения</w:t>
      </w:r>
      <w:r w:rsidRPr="007D7893">
        <w:rPr>
          <w:color w:val="auto"/>
        </w:rPr>
        <w:t xml:space="preserve">. </w:t>
      </w:r>
    </w:p>
    <w:p w:rsidR="00C125F3" w:rsidRPr="007D7893" w:rsidRDefault="00C125F3" w:rsidP="007D7893">
      <w:pPr>
        <w:pStyle w:val="Default"/>
        <w:ind w:firstLine="567"/>
        <w:jc w:val="both"/>
        <w:rPr>
          <w:color w:val="auto"/>
        </w:rPr>
      </w:pP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 Формирование (изменение)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</w:t>
      </w:r>
    </w:p>
    <w:p w:rsidR="00C125F3" w:rsidRPr="007D7893" w:rsidRDefault="00C125F3" w:rsidP="007D7893">
      <w:pPr>
        <w:pStyle w:val="Default"/>
        <w:ind w:firstLine="567"/>
        <w:jc w:val="both"/>
        <w:rPr>
          <w:color w:val="auto"/>
        </w:rPr>
      </w:pP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2.1.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0A00F6">
        <w:rPr>
          <w:color w:val="auto"/>
        </w:rPr>
        <w:t>муниципального учреждения Калининского сельского поселения</w:t>
      </w:r>
      <w:r w:rsidRPr="007D7893">
        <w:rPr>
          <w:color w:val="auto"/>
        </w:rPr>
        <w:t xml:space="preserve"> (далее </w:t>
      </w:r>
      <w:proofErr w:type="gramStart"/>
      <w:r w:rsidRPr="007D7893">
        <w:rPr>
          <w:color w:val="auto"/>
        </w:rPr>
        <w:t>–</w:t>
      </w:r>
      <w:r w:rsidR="000A00F6">
        <w:rPr>
          <w:color w:val="auto"/>
        </w:rPr>
        <w:t>м</w:t>
      </w:r>
      <w:proofErr w:type="gramEnd"/>
      <w:r w:rsidR="000A00F6">
        <w:rPr>
          <w:color w:val="auto"/>
        </w:rPr>
        <w:t>униципальное учреждение</w:t>
      </w:r>
      <w:r w:rsidRPr="007D7893">
        <w:rPr>
          <w:color w:val="auto"/>
        </w:rPr>
        <w:t xml:space="preserve">), с учетом предложений </w:t>
      </w:r>
      <w:r w:rsidR="000A00F6">
        <w:rPr>
          <w:color w:val="auto"/>
        </w:rPr>
        <w:t>муниципального учреждения</w:t>
      </w:r>
      <w:r w:rsidRPr="007D7893">
        <w:rPr>
          <w:color w:val="auto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A00F6">
        <w:rPr>
          <w:color w:val="auto"/>
        </w:rPr>
        <w:t>муниципального учреждения</w:t>
      </w:r>
      <w:r w:rsidRPr="007D7893">
        <w:rPr>
          <w:color w:val="auto"/>
        </w:rPr>
        <w:t xml:space="preserve"> по оказанию услуг и выполнению работ, а также показателей выполнения </w:t>
      </w:r>
      <w:r w:rsidR="000A00F6">
        <w:rPr>
          <w:color w:val="auto"/>
        </w:rPr>
        <w:t>муниципальным учреждением</w:t>
      </w:r>
      <w:r w:rsidRPr="007D7893">
        <w:rPr>
          <w:color w:val="auto"/>
        </w:rPr>
        <w:t xml:space="preserve">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в отчетном финансовом году. </w:t>
      </w:r>
    </w:p>
    <w:p w:rsidR="007D7893" w:rsidRPr="007D7893" w:rsidRDefault="007D7893" w:rsidP="000A00F6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2.2. </w:t>
      </w:r>
      <w:proofErr w:type="gramStart"/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содержит показатели, характеризующие качество и (или) объем (содержание)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</w:t>
      </w:r>
      <w:r w:rsidR="000A00F6">
        <w:rPr>
          <w:color w:val="auto"/>
        </w:rPr>
        <w:t xml:space="preserve">нных цен (тарифов) в случаях, </w:t>
      </w:r>
      <w:r w:rsidRPr="007D7893">
        <w:rPr>
          <w:color w:val="auto"/>
        </w:rPr>
        <w:t>установленных законодательством Российской Федерации, порядок</w:t>
      </w:r>
      <w:proofErr w:type="gramEnd"/>
      <w:r w:rsidRPr="007D7893">
        <w:rPr>
          <w:color w:val="auto"/>
        </w:rPr>
        <w:t xml:space="preserve"> </w:t>
      </w:r>
      <w:proofErr w:type="gramStart"/>
      <w:r w:rsidRPr="007D7893">
        <w:rPr>
          <w:color w:val="auto"/>
        </w:rPr>
        <w:t>контроля за</w:t>
      </w:r>
      <w:proofErr w:type="gramEnd"/>
      <w:r w:rsidRPr="007D7893">
        <w:rPr>
          <w:color w:val="auto"/>
        </w:rPr>
        <w:t xml:space="preserve"> исполнением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требования к отчетности о выполнении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формируется по форме согласно приложению № 1 к настоящему Положению.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устанавливается </w:t>
      </w:r>
      <w:r w:rsidR="003652A2">
        <w:rPr>
          <w:color w:val="auto"/>
        </w:rPr>
        <w:t>муниципальным казенным учреждениям</w:t>
      </w:r>
      <w:r w:rsidRPr="007D7893">
        <w:rPr>
          <w:color w:val="auto"/>
        </w:rPr>
        <w:t xml:space="preserve"> в случае принятия главным распорядителем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которого находится </w:t>
      </w:r>
      <w:r w:rsidR="003652A2">
        <w:rPr>
          <w:color w:val="auto"/>
        </w:rPr>
        <w:t>муниципальное казенное учреждение</w:t>
      </w:r>
      <w:r w:rsidRPr="007D7893">
        <w:rPr>
          <w:color w:val="auto"/>
        </w:rPr>
        <w:t xml:space="preserve">, решения о формировании для него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При установлении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нескольких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нескольких работ),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формируется из нескольких разделов, каждый из которых содержит требования к оказанию одной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(выполнению одной работы).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При установлении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(услуг) и выполнение работы (работ),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</w:t>
      </w:r>
      <w:r w:rsidRPr="007D7893">
        <w:rPr>
          <w:color w:val="auto"/>
        </w:rPr>
        <w:lastRenderedPageBreak/>
        <w:t xml:space="preserve">формируется из двух частей, каждая из которых должна содержать отдельно требования к оказанию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(услуг) и выполнению работы (работ). Информация, касающаяся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в целом, включается в третью часть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. </w:t>
      </w:r>
    </w:p>
    <w:p w:rsidR="007D7893" w:rsidRPr="00B66318" w:rsidRDefault="007D7893" w:rsidP="007D7893">
      <w:pPr>
        <w:pStyle w:val="Default"/>
        <w:ind w:firstLine="567"/>
        <w:jc w:val="both"/>
        <w:rPr>
          <w:color w:val="auto"/>
        </w:rPr>
      </w:pPr>
      <w:r w:rsidRPr="00B66318">
        <w:rPr>
          <w:color w:val="auto"/>
        </w:rPr>
        <w:t xml:space="preserve">2.3. Муниципальное задание формируется в электронном виде в установленном порядке.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2.4.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формируется в процессе формирования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</w:t>
      </w:r>
      <w:r w:rsidR="003652A2">
        <w:rPr>
          <w:color w:val="auto"/>
        </w:rPr>
        <w:t xml:space="preserve"> муниципальных казенных учреждений</w:t>
      </w:r>
      <w:r w:rsidRPr="007D7893">
        <w:rPr>
          <w:color w:val="auto"/>
        </w:rPr>
        <w:t xml:space="preserve"> </w:t>
      </w:r>
      <w:proofErr w:type="gramStart"/>
      <w:r w:rsidRPr="007D7893">
        <w:rPr>
          <w:color w:val="auto"/>
        </w:rPr>
        <w:t>–</w:t>
      </w:r>
      <w:r w:rsidR="00B73FBD">
        <w:rPr>
          <w:color w:val="auto"/>
        </w:rPr>
        <w:t>А</w:t>
      </w:r>
      <w:proofErr w:type="gramEnd"/>
      <w:r w:rsidR="00B73FBD">
        <w:rPr>
          <w:color w:val="auto"/>
        </w:rPr>
        <w:t>дминистрацией Калининского сельского поселения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утверждается на срок, соответствующий установленному </w:t>
      </w:r>
      <w:r w:rsidR="00D56E33">
        <w:rPr>
          <w:color w:val="auto"/>
        </w:rPr>
        <w:t>нормативно-правовыми актами Калининского сельского поселения</w:t>
      </w:r>
      <w:r w:rsidRPr="007D7893">
        <w:rPr>
          <w:color w:val="auto"/>
        </w:rPr>
        <w:t xml:space="preserve"> сроку формирования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В случае внесения изменений в показатели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формируется новое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(с учетом внесенных изменений) в соответствии с положениями настоящего раздела. </w:t>
      </w:r>
    </w:p>
    <w:p w:rsidR="007D7893" w:rsidRPr="007D7893" w:rsidRDefault="007D7893" w:rsidP="00D56E3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2.5. </w:t>
      </w:r>
      <w:proofErr w:type="gramStart"/>
      <w:r w:rsidRPr="007D7893">
        <w:rPr>
          <w:color w:val="auto"/>
        </w:rPr>
        <w:t xml:space="preserve">Распределение показателей объема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(работ), содержащихся в государственном задании, утвержденном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, между созданными им в установленном порядке обособленными подразделениями (при принятии </w:t>
      </w:r>
      <w:r w:rsidR="000A00F6">
        <w:rPr>
          <w:color w:val="auto"/>
        </w:rPr>
        <w:t>муниципальным учреждением</w:t>
      </w:r>
      <w:r w:rsidR="00D56E33">
        <w:rPr>
          <w:color w:val="auto"/>
        </w:rPr>
        <w:t xml:space="preserve"> </w:t>
      </w:r>
      <w:r w:rsidRPr="007D7893">
        <w:rPr>
          <w:color w:val="auto"/>
        </w:rPr>
        <w:t xml:space="preserve">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 или внесения изменений в </w:t>
      </w:r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. </w:t>
      </w:r>
      <w:proofErr w:type="gramEnd"/>
    </w:p>
    <w:p w:rsidR="007D7893" w:rsidRPr="00B66318" w:rsidRDefault="007D7893" w:rsidP="007D7893">
      <w:pPr>
        <w:pStyle w:val="Default"/>
        <w:ind w:firstLine="567"/>
        <w:jc w:val="both"/>
        <w:rPr>
          <w:color w:val="auto"/>
        </w:rPr>
      </w:pPr>
      <w:r w:rsidRPr="00B66318">
        <w:rPr>
          <w:color w:val="auto"/>
        </w:rPr>
        <w:t xml:space="preserve">2.6. Муниципальное задание формируется в соответствии с утвержденным </w:t>
      </w:r>
      <w:r w:rsidR="00B66318" w:rsidRPr="00B66318">
        <w:rPr>
          <w:color w:val="auto"/>
        </w:rPr>
        <w:t xml:space="preserve">Администрацией Калининского сельского поселения </w:t>
      </w:r>
      <w:r w:rsidRPr="00B66318">
        <w:rPr>
          <w:color w:val="auto"/>
        </w:rPr>
        <w:t xml:space="preserve">ведомственным перечнем муниципальных услуг и работ, оказываемых (выполняемых) </w:t>
      </w:r>
      <w:r w:rsidR="00B66318" w:rsidRPr="00B66318">
        <w:rPr>
          <w:color w:val="auto"/>
        </w:rPr>
        <w:t>муниципаль</w:t>
      </w:r>
      <w:r w:rsidRPr="00B66318">
        <w:rPr>
          <w:color w:val="auto"/>
        </w:rPr>
        <w:t xml:space="preserve">ными учреждениями в качестве основных видов деятельности (далее </w:t>
      </w:r>
      <w:proofErr w:type="gramStart"/>
      <w:r w:rsidRPr="00B66318">
        <w:rPr>
          <w:color w:val="auto"/>
        </w:rPr>
        <w:t>–в</w:t>
      </w:r>
      <w:proofErr w:type="gramEnd"/>
      <w:r w:rsidRPr="00B66318">
        <w:rPr>
          <w:color w:val="auto"/>
        </w:rPr>
        <w:t xml:space="preserve">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</w:t>
      </w:r>
      <w:proofErr w:type="gramStart"/>
      <w:r w:rsidRPr="00B66318">
        <w:rPr>
          <w:color w:val="auto"/>
        </w:rPr>
        <w:t>–б</w:t>
      </w:r>
      <w:proofErr w:type="gramEnd"/>
      <w:r w:rsidRPr="00B66318">
        <w:rPr>
          <w:color w:val="auto"/>
        </w:rPr>
        <w:t xml:space="preserve">азовый (отраслевой) перечень). </w:t>
      </w:r>
    </w:p>
    <w:p w:rsidR="00D56E3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2.7. </w:t>
      </w:r>
      <w:proofErr w:type="gramStart"/>
      <w:r>
        <w:rPr>
          <w:color w:val="auto"/>
        </w:rPr>
        <w:t>Муниципальное задание</w:t>
      </w:r>
      <w:r w:rsidRPr="007D7893">
        <w:rPr>
          <w:color w:val="auto"/>
        </w:rPr>
        <w:t xml:space="preserve"> и отчет о выполнении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формируемый по форме согласно приложению № 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B73FBD">
        <w:rPr>
          <w:color w:val="auto"/>
        </w:rPr>
        <w:t>Администрации Калининского сельского поселения</w:t>
      </w:r>
      <w:r w:rsidRPr="007D7893">
        <w:rPr>
          <w:color w:val="auto"/>
        </w:rPr>
        <w:t>.</w:t>
      </w:r>
      <w:proofErr w:type="gramEnd"/>
    </w:p>
    <w:p w:rsidR="00D56E33" w:rsidRDefault="00D56E33" w:rsidP="007D7893">
      <w:pPr>
        <w:pStyle w:val="Default"/>
        <w:ind w:firstLine="567"/>
        <w:jc w:val="both"/>
        <w:rPr>
          <w:color w:val="auto"/>
        </w:rPr>
      </w:pP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 </w:t>
      </w:r>
      <w:r w:rsidR="00C125F3">
        <w:rPr>
          <w:color w:val="auto"/>
        </w:rPr>
        <w:t xml:space="preserve">3. </w:t>
      </w:r>
      <w:r w:rsidRPr="007D7893">
        <w:rPr>
          <w:color w:val="auto"/>
        </w:rPr>
        <w:t xml:space="preserve">Финансовое обеспечение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</w:t>
      </w:r>
    </w:p>
    <w:p w:rsidR="00D56E33" w:rsidRPr="007D7893" w:rsidRDefault="00D56E33" w:rsidP="007D7893">
      <w:pPr>
        <w:pStyle w:val="Default"/>
        <w:ind w:firstLine="567"/>
        <w:jc w:val="both"/>
        <w:rPr>
          <w:color w:val="auto"/>
        </w:rPr>
      </w:pP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3.1. </w:t>
      </w:r>
      <w:proofErr w:type="gramStart"/>
      <w:r w:rsidRPr="007D7893">
        <w:rPr>
          <w:color w:val="auto"/>
        </w:rPr>
        <w:t xml:space="preserve">Объем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рассчитывается на основании нормативных затрат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0A00F6">
        <w:rPr>
          <w:color w:val="auto"/>
        </w:rPr>
        <w:t>муниципальным учреждением</w:t>
      </w:r>
      <w:r w:rsidRPr="007D7893">
        <w:rPr>
          <w:color w:val="auto"/>
        </w:rPr>
        <w:t xml:space="preserve"> и (или) приобретенного им за счет средств, выделенных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 учредителем на приобретение такого имущества, в том числе земельных участков (за исключением</w:t>
      </w:r>
      <w:proofErr w:type="gramEnd"/>
      <w:r w:rsidRPr="007D7893">
        <w:rPr>
          <w:color w:val="auto"/>
        </w:rPr>
        <w:t xml:space="preserve"> имущества, сданного в аренду или переданного в безвозмездное пользование) (далее </w:t>
      </w:r>
      <w:proofErr w:type="gramStart"/>
      <w:r w:rsidRPr="007D7893">
        <w:rPr>
          <w:color w:val="auto"/>
        </w:rPr>
        <w:t>–и</w:t>
      </w:r>
      <w:proofErr w:type="gramEnd"/>
      <w:r w:rsidRPr="007D7893">
        <w:rPr>
          <w:color w:val="auto"/>
        </w:rPr>
        <w:t xml:space="preserve">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3.2. Объем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(R) рассчитывается по формуле: </w:t>
      </w:r>
    </w:p>
    <w:p w:rsidR="0014655E" w:rsidRDefault="0014655E" w:rsidP="007D7893">
      <w:pPr>
        <w:pStyle w:val="Default"/>
        <w:ind w:firstLine="567"/>
        <w:jc w:val="both"/>
        <w:rPr>
          <w:color w:val="auto"/>
        </w:rPr>
      </w:pPr>
    </w:p>
    <w:p w:rsidR="00FD5A61" w:rsidRPr="0014655E" w:rsidRDefault="00FD5A61" w:rsidP="00FD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55E">
        <w:rPr>
          <w:rFonts w:ascii="Times New Roman" w:hAnsi="Times New Roman" w:cs="Times New Roman"/>
          <w:noProof/>
          <w:position w:val="-16"/>
          <w:sz w:val="24"/>
          <w:szCs w:val="24"/>
        </w:rPr>
        <w:lastRenderedPageBreak/>
        <w:drawing>
          <wp:inline distT="0" distB="0" distL="0" distR="0" wp14:anchorId="15E81184" wp14:editId="02F4B938">
            <wp:extent cx="3629025" cy="295275"/>
            <wp:effectExtent l="0" t="0" r="9525" b="9525"/>
            <wp:docPr id="1" name="Рисунок 1" descr="base_23738_6386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8_63860_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55E">
        <w:rPr>
          <w:rFonts w:ascii="Times New Roman" w:hAnsi="Times New Roman" w:cs="Times New Roman"/>
          <w:sz w:val="24"/>
          <w:szCs w:val="24"/>
        </w:rPr>
        <w:t xml:space="preserve">где </w:t>
      </w:r>
      <w:r w:rsidRPr="001465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7238AB" wp14:editId="15F4A8C1">
            <wp:extent cx="238125" cy="257175"/>
            <wp:effectExtent l="0" t="0" r="9525" b="9525"/>
            <wp:docPr id="7" name="Рисунок 7" descr="base_23738_63860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8_63860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</w:t>
      </w:r>
      <w:r w:rsidRPr="0014655E">
        <w:rPr>
          <w:rFonts w:ascii="Times New Roman" w:hAnsi="Times New Roman" w:cs="Times New Roman"/>
          <w:sz w:val="24"/>
          <w:szCs w:val="24"/>
        </w:rPr>
        <w:t>ной услуги, включенной в ведомственный перечень;</w:t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5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FABA2A" wp14:editId="5EC4C3F7">
            <wp:extent cx="180975" cy="257175"/>
            <wp:effectExtent l="0" t="0" r="9525" b="9525"/>
            <wp:docPr id="6" name="Рисунок 6" descr="base_23738_63860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8_63860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объем установленной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</w:t>
      </w:r>
      <w:r w:rsidRPr="0014655E">
        <w:rPr>
          <w:rFonts w:ascii="Times New Roman" w:hAnsi="Times New Roman" w:cs="Times New Roman"/>
          <w:sz w:val="24"/>
          <w:szCs w:val="24"/>
        </w:rPr>
        <w:t xml:space="preserve">ым заданием i-й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муниципальной</w:t>
      </w:r>
      <w:r w:rsidRPr="001465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1465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9EBD90" wp14:editId="0DDB0732">
            <wp:extent cx="276225" cy="257175"/>
            <wp:effectExtent l="0" t="0" r="9525" b="9525"/>
            <wp:docPr id="5" name="Рисунок 5" descr="base_23738_63860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8_63860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5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AFC063" wp14:editId="3F746AC9">
            <wp:extent cx="161925" cy="257175"/>
            <wp:effectExtent l="0" t="0" r="9525" b="9525"/>
            <wp:docPr id="4" name="Рисунок 4" descr="base_23738_63860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8_63860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i-й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муниципальной</w:t>
      </w:r>
      <w:r w:rsidRPr="0014655E">
        <w:rPr>
          <w:rFonts w:ascii="Times New Roman" w:hAnsi="Times New Roman" w:cs="Times New Roman"/>
          <w:sz w:val="24"/>
          <w:szCs w:val="24"/>
        </w:rPr>
        <w:t xml:space="preserve"> услуги, установленный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</w:t>
      </w:r>
      <w:r w:rsidRPr="0014655E">
        <w:rPr>
          <w:rFonts w:ascii="Times New Roman" w:hAnsi="Times New Roman" w:cs="Times New Roman"/>
          <w:sz w:val="24"/>
          <w:szCs w:val="24"/>
        </w:rPr>
        <w:t>ым заданием;</w:t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55E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0316C2C" wp14:editId="330FB4F1">
            <wp:extent cx="333375" cy="238125"/>
            <wp:effectExtent l="0" t="0" r="9525" b="9525"/>
            <wp:docPr id="3" name="Рисунок 3" descr="base_23738_63860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8_63860_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A7494" w:rsidRPr="0014655E" w:rsidRDefault="00EA7494" w:rsidP="00EA7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14655E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C9D5D09" wp14:editId="3C071A28">
            <wp:extent cx="333375" cy="238125"/>
            <wp:effectExtent l="0" t="0" r="9525" b="9525"/>
            <wp:docPr id="2" name="Рисунок 2" descr="base_23738_63860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8_63860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55E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</w:t>
      </w:r>
      <w:r w:rsidRPr="0014655E">
        <w:rPr>
          <w:rFonts w:ascii="Times New Roman" w:hAnsi="Times New Roman" w:cs="Times New Roman"/>
          <w:sz w:val="24"/>
          <w:szCs w:val="24"/>
        </w:rPr>
        <w:t xml:space="preserve">ых услуг (выполнения работ) и для общехозяйственных нужд (далее - не используемое для выполнения </w:t>
      </w:r>
      <w:r w:rsidR="0014655E" w:rsidRPr="0014655E">
        <w:rPr>
          <w:rFonts w:ascii="Times New Roman" w:hAnsi="Times New Roman" w:cs="Times New Roman"/>
          <w:sz w:val="24"/>
          <w:szCs w:val="24"/>
        </w:rPr>
        <w:t>муниципальн</w:t>
      </w:r>
      <w:r w:rsidRPr="0014655E">
        <w:rPr>
          <w:rFonts w:ascii="Times New Roman" w:hAnsi="Times New Roman" w:cs="Times New Roman"/>
          <w:sz w:val="24"/>
          <w:szCs w:val="24"/>
        </w:rPr>
        <w:t>ого задания имущество).</w:t>
      </w:r>
    </w:p>
    <w:p w:rsidR="00FD5A61" w:rsidRPr="0014655E" w:rsidRDefault="00FD5A61" w:rsidP="007D7893">
      <w:pPr>
        <w:pStyle w:val="Default"/>
        <w:ind w:firstLine="567"/>
        <w:jc w:val="both"/>
        <w:rPr>
          <w:color w:val="auto"/>
        </w:rPr>
      </w:pP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3.3. Нормативные затраты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рассчитываются на единицу показателя объема оказания услуги, установленного в государственном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</w:t>
      </w:r>
      <w:proofErr w:type="gramStart"/>
      <w:r w:rsidRPr="007D7893">
        <w:rPr>
          <w:color w:val="auto"/>
        </w:rPr>
        <w:t>–к</w:t>
      </w:r>
      <w:proofErr w:type="gramEnd"/>
      <w:r w:rsidRPr="007D7893">
        <w:rPr>
          <w:color w:val="auto"/>
        </w:rPr>
        <w:t xml:space="preserve">орректирующие коэффициенты), с соблюдением общих требований к определению нормативных затрат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, применяемых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(выполнение работ) </w:t>
      </w:r>
      <w:r w:rsidR="000A00F6">
        <w:rPr>
          <w:color w:val="auto"/>
        </w:rPr>
        <w:t>муниципальным учреждением</w:t>
      </w:r>
      <w:r w:rsidRPr="007D7893">
        <w:rPr>
          <w:color w:val="auto"/>
        </w:rPr>
        <w:t xml:space="preserve"> в соответствующих сферах деятельности (далее </w:t>
      </w:r>
      <w:proofErr w:type="gramStart"/>
      <w:r w:rsidRPr="007D7893">
        <w:rPr>
          <w:color w:val="auto"/>
        </w:rPr>
        <w:t>–о</w:t>
      </w:r>
      <w:proofErr w:type="gramEnd"/>
      <w:r w:rsidRPr="007D7893">
        <w:rPr>
          <w:color w:val="auto"/>
        </w:rPr>
        <w:t xml:space="preserve">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Нормативные затраты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7D7893">
        <w:rPr>
          <w:color w:val="auto"/>
        </w:rPr>
        <w:t>подушевых</w:t>
      </w:r>
      <w:proofErr w:type="spellEnd"/>
      <w:r w:rsidRPr="007D7893">
        <w:rPr>
          <w:color w:val="auto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7D7893">
        <w:rPr>
          <w:color w:val="auto"/>
        </w:rPr>
        <w:t xml:space="preserve"> Российской Федерации от 01.12.2014 № 1285 «О расчете </w:t>
      </w:r>
      <w:proofErr w:type="spellStart"/>
      <w:r w:rsidRPr="007D7893">
        <w:rPr>
          <w:color w:val="auto"/>
        </w:rPr>
        <w:t>подушевых</w:t>
      </w:r>
      <w:proofErr w:type="spellEnd"/>
      <w:r w:rsidRPr="007D7893">
        <w:rPr>
          <w:color w:val="auto"/>
        </w:rPr>
        <w:t xml:space="preserve"> нормативов финансирования социальных услуг». </w:t>
      </w:r>
    </w:p>
    <w:p w:rsidR="00D56E33" w:rsidRDefault="007D7893" w:rsidP="00D56E3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3.4. Значения нормативных затрат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утверждаются в отношении</w:t>
      </w:r>
      <w:r w:rsidR="00D56E33">
        <w:rPr>
          <w:color w:val="auto"/>
        </w:rPr>
        <w:t xml:space="preserve"> </w:t>
      </w:r>
      <w:r w:rsidR="003652A2">
        <w:rPr>
          <w:color w:val="auto"/>
        </w:rPr>
        <w:t>муниципальных казенных учреждений</w:t>
      </w:r>
      <w:r w:rsidRPr="007D7893">
        <w:rPr>
          <w:color w:val="auto"/>
        </w:rPr>
        <w:t xml:space="preserve"> </w:t>
      </w:r>
      <w:proofErr w:type="gramStart"/>
      <w:r w:rsidRPr="007D7893">
        <w:rPr>
          <w:color w:val="auto"/>
        </w:rPr>
        <w:t>–г</w:t>
      </w:r>
      <w:proofErr w:type="gramEnd"/>
      <w:r w:rsidRPr="007D7893">
        <w:rPr>
          <w:color w:val="auto"/>
        </w:rPr>
        <w:t xml:space="preserve">лавным распорядителем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которого находятся 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="00D56E33">
        <w:rPr>
          <w:color w:val="auto"/>
        </w:rPr>
        <w:t>.</w:t>
      </w:r>
    </w:p>
    <w:p w:rsidR="007D7893" w:rsidRPr="007D7893" w:rsidRDefault="007D7893" w:rsidP="00D56E3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3.5. Базовый норматив затрат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состоит из базового норматива: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затрат, непосредственно связанных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 на общехозяйственные нужды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Базовый норматив затрат рассчитывается исходя из затрат, необходимых для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с соблюдением показателей качества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а также показателей, отражающих отраслевую специфику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(содержание, условия (формы)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), установленных в базовом (отраслевом) перечне (далее </w:t>
      </w:r>
      <w:proofErr w:type="gramStart"/>
      <w:r w:rsidRPr="007D7893">
        <w:rPr>
          <w:color w:val="auto"/>
        </w:rPr>
        <w:t>–п</w:t>
      </w:r>
      <w:proofErr w:type="gramEnd"/>
      <w:r w:rsidRPr="007D7893">
        <w:rPr>
          <w:color w:val="auto"/>
        </w:rPr>
        <w:t xml:space="preserve">оказатели отраслевой специфики), отраслевой корректирующий коэффициент при которых принимает значение, равное 1.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lastRenderedPageBreak/>
        <w:t xml:space="preserve">3.6.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в установленной сфере (далее </w:t>
      </w:r>
      <w:proofErr w:type="gramStart"/>
      <w:r w:rsidRPr="007D7893">
        <w:rPr>
          <w:color w:val="auto"/>
        </w:rPr>
        <w:t>–с</w:t>
      </w:r>
      <w:proofErr w:type="gramEnd"/>
      <w:r w:rsidRPr="007D7893">
        <w:rPr>
          <w:color w:val="auto"/>
        </w:rPr>
        <w:t xml:space="preserve">тандарты услуги).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в установленной сфере деятельности, оказываемой государственными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0A00F6">
        <w:rPr>
          <w:color w:val="auto"/>
        </w:rPr>
        <w:t>муниципального учреждения</w:t>
      </w:r>
      <w:r w:rsidRPr="007D7893">
        <w:rPr>
          <w:color w:val="auto"/>
        </w:rPr>
        <w:t xml:space="preserve">, которое имеет минимальный объем затрат на оказание единицы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в установленной сфере деятельности при выполнении требований к качеству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в установленной</w:t>
      </w:r>
      <w:proofErr w:type="gramEnd"/>
      <w:r w:rsidRPr="007D7893">
        <w:rPr>
          <w:color w:val="auto"/>
        </w:rPr>
        <w:t xml:space="preserve"> сфере деятельности, отраженных в базовом (отраслевом) перечне (далее </w:t>
      </w:r>
      <w:proofErr w:type="gramStart"/>
      <w:r w:rsidRPr="007D7893">
        <w:rPr>
          <w:color w:val="auto"/>
        </w:rPr>
        <w:t>–М</w:t>
      </w:r>
      <w:proofErr w:type="gramEnd"/>
      <w:r w:rsidRPr="007D7893">
        <w:rPr>
          <w:color w:val="auto"/>
        </w:rPr>
        <w:t xml:space="preserve">етод наиболее эффективного учреждения).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3.7. В базовый норматив затрат, непосредственно связанных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включаются: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3.7.1. Затраты на оплату труда, в том числе начисления на выплаты по оплате труда работников, непосредственно связанных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включая административно-управленческий персонал, в случаях, установленных стандартом услуги (далее </w:t>
      </w:r>
      <w:proofErr w:type="gramStart"/>
      <w:r w:rsidRPr="007D7893">
        <w:rPr>
          <w:color w:val="auto"/>
        </w:rPr>
        <w:t>–р</w:t>
      </w:r>
      <w:proofErr w:type="gramEnd"/>
      <w:r w:rsidRPr="007D7893">
        <w:rPr>
          <w:color w:val="auto"/>
        </w:rPr>
        <w:t xml:space="preserve">аботники, непосредственно связанные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</w:t>
      </w:r>
      <w:proofErr w:type="gramStart"/>
      <w:r w:rsidRPr="007D7893">
        <w:rPr>
          <w:color w:val="auto"/>
        </w:rPr>
        <w:t>–н</w:t>
      </w:r>
      <w:proofErr w:type="gramEnd"/>
      <w:r w:rsidRPr="007D7893">
        <w:rPr>
          <w:color w:val="auto"/>
        </w:rPr>
        <w:t xml:space="preserve">ачисления на выплаты по оплате труда).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3.7.2. Затраты на приобретение материальных запасов, потребляемых (используемых) в процессе оказания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библиотечных учреждений на подписку на периодические издания и пополнение фондов библиотек;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и реставрацию музейных предметов;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учебников и учебных пособий, а также учебно-методических материалов, средств обучения и воспитания;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расходных материалов и иных материальных запасов, потребляемых в процессе </w:t>
      </w:r>
      <w:r w:rsidR="0088092C">
        <w:rPr>
          <w:color w:val="auto"/>
        </w:rPr>
        <w:t>оказа</w:t>
      </w:r>
      <w:r w:rsidRPr="007D7893">
        <w:rPr>
          <w:color w:val="auto"/>
        </w:rPr>
        <w:t xml:space="preserve">ния </w:t>
      </w:r>
      <w:r w:rsidR="0088092C">
        <w:rPr>
          <w:color w:val="auto"/>
        </w:rPr>
        <w:t>услуги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3.7.3. Иные затраты, непосредственно связанные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повышение квалификации основного персонала в случаях, установленных законодательством;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командировочные расходы, связанные с повышением квалификации основного персонала;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затраты на услуги по медосмотру основного персонала в случаях, у</w:t>
      </w:r>
      <w:r w:rsidR="0088092C">
        <w:rPr>
          <w:color w:val="auto"/>
        </w:rPr>
        <w:t>становленных законодательством.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 В базовый норматив затрат на общехозяйственные нужды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включаются: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3.8.1. Затраты на коммунальные услуги.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3.8.2. Затраты на содержание объектов недвижимого имущества: </w:t>
      </w:r>
    </w:p>
    <w:p w:rsidR="0088092C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3652A2">
        <w:rPr>
          <w:color w:val="auto"/>
        </w:rPr>
        <w:t>муниципальному казенному учреждению</w:t>
      </w:r>
      <w:r w:rsidRPr="007D7893">
        <w:rPr>
          <w:color w:val="auto"/>
        </w:rPr>
        <w:t xml:space="preserve">; </w:t>
      </w:r>
    </w:p>
    <w:p w:rsidR="007D7893" w:rsidRPr="007D7893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обслуживание систем видеонаблюдения, «тревожных кнопок», контроля доступа в здание;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lastRenderedPageBreak/>
        <w:t xml:space="preserve">затраты на обслуживание противопожарного оборудования, систем охранно-пожарной сигнализации;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текущий ремонт и техническое обслуживание зданий и сооружений;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топлива для котельных;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санитарную обработку помещений;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вывоз твердых бытовых отходов.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3.8.3. Затраты на содержание объектов особо ценного движимого имущества: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текущий ремонт и техническое обслуживание особо ценного движимого имущества;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3.8.4. Затраты на приобретение услуг связи.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3.8.5. Затраты на приобретение транспортных услуг.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включая административно-управленческий персонал, в случаях, установленных стандартами услуги.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3.8.7. Затраты на услуги по медосмотру работников, которые не принимают непосредственного участия в оказании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в случаях, установленных законодательством.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3.8.8. Затраты на прочие общехозяйственные нужды: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);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услуги банков;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хозяйственного инвентаря, канцелярских товаров, расходных материалов к компьютерам и оргтехнике;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моющих и дезинфицирующих средств;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уборку помещений, в случае отсутствия в штатном расписании уборщиков служебных помещений;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оказание услуг вневедомственной охраны </w:t>
      </w:r>
      <w:r w:rsidR="0088092C">
        <w:rPr>
          <w:color w:val="auto"/>
        </w:rPr>
        <w:t>муниципальных казенных учреждений</w:t>
      </w:r>
      <w:r w:rsidRPr="007D7893">
        <w:rPr>
          <w:color w:val="auto"/>
        </w:rPr>
        <w:t xml:space="preserve">. </w:t>
      </w:r>
    </w:p>
    <w:p w:rsidR="007D7893" w:rsidRPr="007D7893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3.9. В затраты, указанные в подпунктах 3.8.1 –3.8.3 пункта 3.8 настоящего раздела, включаются затраты в отношении имущества </w:t>
      </w:r>
      <w:r w:rsidR="000A00F6">
        <w:rPr>
          <w:color w:val="auto"/>
        </w:rPr>
        <w:t>муниципального учреждения</w:t>
      </w:r>
      <w:r w:rsidRPr="007D7893">
        <w:rPr>
          <w:color w:val="auto"/>
        </w:rPr>
        <w:t xml:space="preserve">, используемого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и общехозяйственных нужд, в том числе на основании договора аренды (финансовой аренды) или договора безвозмездного пользования (далее </w:t>
      </w:r>
      <w:proofErr w:type="gramStart"/>
      <w:r w:rsidRPr="007D7893">
        <w:rPr>
          <w:color w:val="auto"/>
        </w:rPr>
        <w:t>–и</w:t>
      </w:r>
      <w:proofErr w:type="gramEnd"/>
      <w:r w:rsidRPr="007D7893">
        <w:rPr>
          <w:color w:val="auto"/>
        </w:rPr>
        <w:t xml:space="preserve">мущество, необходимое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)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3.10. Значение базового норматива затрат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утверждается главным распорядителем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которого находятся 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, общей суммой, с выделением: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включая административно-управленческий персонал, в случаях, установленных стандартами услуги;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При утверждении значения базового норматива затрат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 в установленной сфере, оказываемой </w:t>
      </w:r>
      <w:r w:rsidR="000A00F6">
        <w:rPr>
          <w:color w:val="auto"/>
        </w:rPr>
        <w:t>муниципальным учреждением</w:t>
      </w:r>
      <w:r w:rsidRPr="007D7893">
        <w:rPr>
          <w:color w:val="auto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3652A2">
        <w:rPr>
          <w:color w:val="auto"/>
        </w:rPr>
        <w:lastRenderedPageBreak/>
        <w:t>муниципальной услуги</w:t>
      </w:r>
      <w:r w:rsidRPr="007D7893">
        <w:rPr>
          <w:color w:val="auto"/>
        </w:rPr>
        <w:t xml:space="preserve"> в установленной сфере, включающая наименование натуральной нормы, ее значение и источник указанного значения. </w:t>
      </w:r>
      <w:proofErr w:type="gramEnd"/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При отсутствии натуральных норм указывается информация о применении Метода наиболее эффективного учреждения.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3.11. Корректирующие коэффициенты, применяемые при расчете нормативных затрат на оказание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состоят из территориального корректирующего коэффициента и отраслевого корректирующего коэффициента, либо по решению </w:t>
      </w:r>
      <w:r w:rsidR="00C125F3">
        <w:rPr>
          <w:color w:val="auto"/>
        </w:rPr>
        <w:t>Администрации Калининского сельского поселения</w:t>
      </w:r>
      <w:r w:rsidRPr="007D7893">
        <w:rPr>
          <w:color w:val="auto"/>
        </w:rPr>
        <w:t xml:space="preserve">, из нескольких отраслевых корректирующих коэффициентов.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88092C">
        <w:rPr>
          <w:color w:val="auto"/>
        </w:rPr>
        <w:t>муниципальных казенных</w:t>
      </w:r>
      <w:r w:rsidRPr="007D7893">
        <w:rPr>
          <w:color w:val="auto"/>
        </w:rPr>
        <w:t xml:space="preserve">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и рассчитывается в соответствии с общими требованиями.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3652A2">
        <w:rPr>
          <w:color w:val="auto"/>
        </w:rPr>
        <w:t>муниципальной услуги</w:t>
      </w:r>
      <w:r w:rsidRPr="007D7893">
        <w:rPr>
          <w:color w:val="auto"/>
        </w:rPr>
        <w:t xml:space="preserve">, и определяется в соответствии с общими требованиями. </w:t>
      </w:r>
    </w:p>
    <w:p w:rsidR="007D7893" w:rsidRPr="007D7893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Значение отраслевого корректирующего коэффициента утверждается главным распорядителем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которого находятся 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Значение отраслевого корректирующего коэффициента утверждается по каждой </w:t>
      </w:r>
      <w:r w:rsidR="0088092C">
        <w:rPr>
          <w:color w:val="auto"/>
        </w:rPr>
        <w:t>муници</w:t>
      </w:r>
      <w:r w:rsidR="00C125F3">
        <w:rPr>
          <w:color w:val="auto"/>
        </w:rPr>
        <w:t>п</w:t>
      </w:r>
      <w:r w:rsidR="0088092C">
        <w:rPr>
          <w:color w:val="auto"/>
        </w:rPr>
        <w:t>аль</w:t>
      </w:r>
      <w:r w:rsidRPr="007D7893">
        <w:rPr>
          <w:color w:val="auto"/>
        </w:rPr>
        <w:t xml:space="preserve"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 </w:t>
      </w:r>
      <w:proofErr w:type="gramEnd"/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3.14. Значения базовых нормативов затрат на оказание </w:t>
      </w:r>
      <w:r>
        <w:rPr>
          <w:color w:val="auto"/>
        </w:rPr>
        <w:t>муниципальных услуг</w:t>
      </w:r>
      <w:r w:rsidRPr="007D7893">
        <w:rPr>
          <w:color w:val="auto"/>
        </w:rPr>
        <w:t xml:space="preserve">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и (или) на официальных сайтах в информационно-телекоммуникационной сети «Интернет» </w:t>
      </w:r>
      <w:r w:rsidR="00B73FBD">
        <w:rPr>
          <w:color w:val="auto"/>
        </w:rPr>
        <w:t>Администраци</w:t>
      </w:r>
      <w:r w:rsidR="00C125F3">
        <w:rPr>
          <w:color w:val="auto"/>
        </w:rPr>
        <w:t>и</w:t>
      </w:r>
      <w:r w:rsidR="00B73FBD">
        <w:rPr>
          <w:color w:val="auto"/>
        </w:rPr>
        <w:t xml:space="preserve"> Калининского сельского поселения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в порядке, установленном по решению </w:t>
      </w:r>
      <w:r w:rsidR="00C125F3">
        <w:rPr>
          <w:color w:val="auto"/>
        </w:rPr>
        <w:t>Администрации Калининского сельского поселения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3.16.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</w:t>
      </w:r>
      <w:proofErr w:type="gramStart"/>
      <w:r w:rsidRPr="007D7893">
        <w:rPr>
          <w:color w:val="auto"/>
        </w:rPr>
        <w:t>–н</w:t>
      </w:r>
      <w:proofErr w:type="gramEnd"/>
      <w:r w:rsidRPr="007D7893">
        <w:rPr>
          <w:color w:val="auto"/>
        </w:rPr>
        <w:t xml:space="preserve">а единицу объема работы.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В нормативные затраты на выполнение работы включаются, в том числе: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затраты на приобретение материальных запасов</w:t>
      </w:r>
      <w:r w:rsidRPr="007D7893">
        <w:rPr>
          <w:b/>
          <w:bCs/>
          <w:color w:val="auto"/>
        </w:rPr>
        <w:t xml:space="preserve">, </w:t>
      </w:r>
      <w:r w:rsidRPr="007D7893">
        <w:rPr>
          <w:color w:val="auto"/>
        </w:rPr>
        <w:t xml:space="preserve">потребляемых (используемых) в процессе выполнения работы;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повышение квалификации основного персонала в случаях, установленных законодательством;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командировочные расходы, связанные с повышением квалификации основного персонала;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услуги по медосмотру основного персонала в случаях, установленных законодательством;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оплату коммунальных услуг;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lastRenderedPageBreak/>
        <w:t xml:space="preserve">затраты на содержание объектов недвижимого имущества, необходимого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(в том числе затраты на арендные платежи);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; </w:t>
      </w:r>
    </w:p>
    <w:p w:rsidR="0088092C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услуг связи;  </w:t>
      </w:r>
    </w:p>
    <w:p w:rsidR="007D7893" w:rsidRPr="007D7893" w:rsidRDefault="007D7893" w:rsidP="0088092C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транспортных услуг;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услуги банков;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7D7893">
        <w:rPr>
          <w:b/>
          <w:bCs/>
          <w:color w:val="auto"/>
        </w:rPr>
        <w:t xml:space="preserve">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моющих и дезинфицирующих средств;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уборку помещений, в случае отсутствия в штатном расписании уборщиков служебных помещений;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материалов для создания экспозиций, выставок;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затраты на приобретение материалов для создания спектаклей, концертов и концертных программ государственных театров и концертных организаций.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proofErr w:type="gramStart"/>
      <w:r w:rsidRPr="007D7893">
        <w:rPr>
          <w:color w:val="auto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государственных бюджетных и автономных учреждений, а также главным распорядителем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которого находятся 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). </w:t>
      </w:r>
      <w:proofErr w:type="gramEnd"/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3.17. В объем финансового обеспечения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включаются затраты на уплату налогов, в качестве объекта налогообложения по которым признается имущество </w:t>
      </w:r>
      <w:r w:rsidR="000A00F6">
        <w:rPr>
          <w:color w:val="auto"/>
        </w:rPr>
        <w:t>муниципального учреждения</w:t>
      </w:r>
      <w:r w:rsidRPr="007D7893">
        <w:rPr>
          <w:color w:val="auto"/>
        </w:rPr>
        <w:t xml:space="preserve">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3.18. Затраты на содержание не используемого для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имущества </w:t>
      </w:r>
      <w:r w:rsidR="0088092C">
        <w:rPr>
          <w:color w:val="auto"/>
        </w:rPr>
        <w:t>муниципального казенного</w:t>
      </w:r>
      <w:r w:rsidRPr="007D7893">
        <w:rPr>
          <w:color w:val="auto"/>
        </w:rPr>
        <w:t xml:space="preserve"> учреждения, рассчитываются с учетом следующих затрат: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на потребление электрической энергии в размере 10 процентов общего объема затрат </w:t>
      </w:r>
      <w:r w:rsidR="0088092C">
        <w:rPr>
          <w:color w:val="auto"/>
        </w:rPr>
        <w:t>муниципального казенного</w:t>
      </w:r>
      <w:r w:rsidR="0088092C" w:rsidRPr="007D7893">
        <w:rPr>
          <w:color w:val="auto"/>
        </w:rPr>
        <w:t xml:space="preserve"> </w:t>
      </w:r>
      <w:r w:rsidRPr="007D7893">
        <w:rPr>
          <w:color w:val="auto"/>
        </w:rPr>
        <w:t xml:space="preserve">учреждения в части указанного вида затрат в составе затрат на коммунальные услуги;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на потребление тепловой энергии в размере 50 процентов общего объема затрат </w:t>
      </w:r>
      <w:r w:rsidR="0088092C">
        <w:rPr>
          <w:color w:val="auto"/>
        </w:rPr>
        <w:t>муниципального казенного</w:t>
      </w:r>
      <w:r w:rsidR="0088092C" w:rsidRPr="007D7893">
        <w:rPr>
          <w:color w:val="auto"/>
        </w:rPr>
        <w:t xml:space="preserve"> </w:t>
      </w:r>
      <w:r w:rsidRPr="007D7893">
        <w:rPr>
          <w:color w:val="auto"/>
        </w:rPr>
        <w:t xml:space="preserve">учреждения в части указанного вида затрат в составе затрат на коммунальные услуги.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 xml:space="preserve">В случае, если </w:t>
      </w:r>
      <w:r w:rsidR="0088092C">
        <w:rPr>
          <w:color w:val="auto"/>
        </w:rPr>
        <w:t>муниципальное казенное</w:t>
      </w:r>
      <w:r w:rsidR="0088092C" w:rsidRPr="007D7893">
        <w:rPr>
          <w:color w:val="auto"/>
        </w:rPr>
        <w:t xml:space="preserve"> </w:t>
      </w:r>
      <w:r w:rsidRPr="007D7893">
        <w:rPr>
          <w:color w:val="auto"/>
        </w:rPr>
        <w:t xml:space="preserve">учреждение оказывает платную деятельность сверх установленного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, затраты, указанные в настоящем пункте, рассчитываются с применением коэффициента платной деятельности.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3.</w:t>
      </w:r>
      <w:r w:rsidR="00B73FBD">
        <w:rPr>
          <w:color w:val="auto"/>
        </w:rPr>
        <w:t>19</w:t>
      </w:r>
      <w:r w:rsidRPr="007D7893">
        <w:rPr>
          <w:color w:val="auto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 на очередной финансовый год и плановый период. </w:t>
      </w:r>
    </w:p>
    <w:p w:rsidR="007D7893" w:rsidRPr="007D7893" w:rsidRDefault="007D7893" w:rsidP="00B73FBD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3.2</w:t>
      </w:r>
      <w:r w:rsidR="00B73FBD">
        <w:rPr>
          <w:color w:val="auto"/>
        </w:rPr>
        <w:t>0</w:t>
      </w:r>
      <w:r w:rsidRPr="007D7893">
        <w:rPr>
          <w:color w:val="auto"/>
        </w:rPr>
        <w:t xml:space="preserve">. Финансовое обеспечение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осуществляется в пределах бюджетных ассигнований, предусмотренных в бюджете</w:t>
      </w:r>
      <w:r w:rsidR="00B66318">
        <w:rPr>
          <w:color w:val="auto"/>
        </w:rPr>
        <w:t xml:space="preserve"> Калининского сельского поселения Мясниковского района </w:t>
      </w:r>
      <w:r w:rsidRPr="007D7893">
        <w:rPr>
          <w:color w:val="auto"/>
        </w:rPr>
        <w:t xml:space="preserve">на указанные цели. 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lastRenderedPageBreak/>
        <w:t xml:space="preserve">Финансовое обеспечение выполнения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</w:t>
      </w:r>
      <w:r w:rsidR="00B73FBD">
        <w:rPr>
          <w:color w:val="auto"/>
        </w:rPr>
        <w:t>муниципаль</w:t>
      </w:r>
      <w:r w:rsidRPr="007D7893">
        <w:rPr>
          <w:color w:val="auto"/>
        </w:rPr>
        <w:t xml:space="preserve">ным казенным учреждением осуществляется в соответствии с показателями бюджетной сметы этого учреждения.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3.2</w:t>
      </w:r>
      <w:r w:rsidR="00B73FBD">
        <w:rPr>
          <w:color w:val="auto"/>
        </w:rPr>
        <w:t>1</w:t>
      </w:r>
      <w:r w:rsidRPr="007D7893">
        <w:rPr>
          <w:color w:val="auto"/>
        </w:rPr>
        <w:t xml:space="preserve">. </w:t>
      </w:r>
      <w:r w:rsidR="00B73FBD">
        <w:rPr>
          <w:color w:val="auto"/>
        </w:rPr>
        <w:t>М</w:t>
      </w:r>
      <w:r w:rsidR="003652A2">
        <w:rPr>
          <w:color w:val="auto"/>
        </w:rPr>
        <w:t>униципальные казенные учреждения</w:t>
      </w:r>
      <w:r w:rsidRPr="007D7893">
        <w:rPr>
          <w:color w:val="auto"/>
        </w:rPr>
        <w:t xml:space="preserve"> представляют главным распорядителям средств </w:t>
      </w:r>
      <w:r w:rsidR="003652A2">
        <w:rPr>
          <w:color w:val="auto"/>
        </w:rPr>
        <w:t>бюджета Калининского сельского поселения Мясниковского района</w:t>
      </w:r>
      <w:r w:rsidRPr="007D7893">
        <w:rPr>
          <w:color w:val="auto"/>
        </w:rPr>
        <w:t xml:space="preserve">, в ведении которых находятся </w:t>
      </w:r>
      <w:r w:rsidR="003652A2">
        <w:rPr>
          <w:color w:val="auto"/>
        </w:rPr>
        <w:t>муниципальные казенные учреждения</w:t>
      </w:r>
      <w:r w:rsidRPr="007D7893">
        <w:rPr>
          <w:color w:val="auto"/>
        </w:rPr>
        <w:t xml:space="preserve">, отчет о выполнении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по форме согласно приложению № 2 к настоящему Положению в соответствии с требованиями, установленными в государственном задании. </w:t>
      </w:r>
    </w:p>
    <w:p w:rsidR="007D7893" w:rsidRPr="007D7893" w:rsidRDefault="007D7893" w:rsidP="007D7893">
      <w:pPr>
        <w:pStyle w:val="Default"/>
        <w:ind w:firstLine="567"/>
        <w:jc w:val="both"/>
        <w:rPr>
          <w:color w:val="auto"/>
        </w:rPr>
      </w:pPr>
      <w:r w:rsidRPr="007D7893">
        <w:rPr>
          <w:color w:val="auto"/>
        </w:rPr>
        <w:t>3.2</w:t>
      </w:r>
      <w:r w:rsidR="00B73FBD">
        <w:rPr>
          <w:color w:val="auto"/>
        </w:rPr>
        <w:t>2</w:t>
      </w:r>
      <w:r w:rsidRPr="007D7893">
        <w:rPr>
          <w:color w:val="auto"/>
        </w:rPr>
        <w:t xml:space="preserve">. </w:t>
      </w:r>
      <w:proofErr w:type="gramStart"/>
      <w:r w:rsidRPr="007D7893">
        <w:rPr>
          <w:color w:val="auto"/>
        </w:rPr>
        <w:t>Контроль за</w:t>
      </w:r>
      <w:proofErr w:type="gramEnd"/>
      <w:r w:rsidRPr="007D7893">
        <w:rPr>
          <w:color w:val="auto"/>
        </w:rPr>
        <w:t xml:space="preserve"> выполнением </w:t>
      </w:r>
      <w:r>
        <w:rPr>
          <w:color w:val="auto"/>
        </w:rPr>
        <w:t>муниципального задания</w:t>
      </w:r>
      <w:r w:rsidRPr="007D7893">
        <w:rPr>
          <w:color w:val="auto"/>
        </w:rPr>
        <w:t xml:space="preserve"> </w:t>
      </w:r>
      <w:r w:rsidR="00B73FBD">
        <w:rPr>
          <w:color w:val="auto"/>
        </w:rPr>
        <w:t>муниципальными</w:t>
      </w:r>
      <w:r w:rsidRPr="007D7893">
        <w:rPr>
          <w:color w:val="auto"/>
        </w:rPr>
        <w:t xml:space="preserve"> казенными учреждениями осуществля</w:t>
      </w:r>
      <w:r w:rsidR="00C125F3">
        <w:rPr>
          <w:color w:val="auto"/>
        </w:rPr>
        <w:t>ет</w:t>
      </w:r>
      <w:r w:rsidRPr="007D7893">
        <w:rPr>
          <w:color w:val="auto"/>
        </w:rPr>
        <w:t xml:space="preserve"> </w:t>
      </w:r>
      <w:r w:rsidR="00B73FBD">
        <w:rPr>
          <w:color w:val="auto"/>
        </w:rPr>
        <w:t>Администрация Калининского сельского поселения</w:t>
      </w:r>
      <w:r w:rsidRPr="007D7893">
        <w:rPr>
          <w:color w:val="auto"/>
        </w:rPr>
        <w:t xml:space="preserve">, а также иные органы в соответствии с действующим законодательством. </w:t>
      </w:r>
    </w:p>
    <w:p w:rsidR="00D347C0" w:rsidRDefault="007D7893" w:rsidP="007D7893">
      <w:pPr>
        <w:pStyle w:val="Default"/>
        <w:ind w:firstLine="567"/>
        <w:jc w:val="both"/>
        <w:rPr>
          <w:color w:val="auto"/>
        </w:rPr>
        <w:sectPr w:rsidR="00D347C0" w:rsidSect="007D789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7D7893">
        <w:rPr>
          <w:color w:val="auto"/>
        </w:rPr>
        <w:t xml:space="preserve"> </w:t>
      </w:r>
    </w:p>
    <w:p w:rsidR="00D347C0" w:rsidRDefault="00D347C0" w:rsidP="007D7893">
      <w:pPr>
        <w:pStyle w:val="Default"/>
        <w:ind w:firstLine="567"/>
        <w:jc w:val="both"/>
        <w:rPr>
          <w:color w:val="auto"/>
        </w:rPr>
      </w:pP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0"/>
      <w:bookmarkStart w:id="4" w:name="bookmark1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задания на оказание муниципальных услу</w:t>
      </w:r>
      <w:proofErr w:type="gramStart"/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работ) в отношении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финансовом обеспечении выполнения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задания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(уполномоченное лицо)  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Калининского сельского поселения</w:t>
      </w:r>
    </w:p>
    <w:p w:rsidR="00D347C0" w:rsidRDefault="00D347C0" w:rsidP="00D347C0">
      <w:pPr>
        <w:widowControl w:val="0"/>
        <w:tabs>
          <w:tab w:val="left" w:pos="11199"/>
          <w:tab w:val="left" w:pos="15168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органа, осуществляющего функции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полномочия учредителя, главного распорядителя средств бюджета)</w:t>
      </w:r>
    </w:p>
    <w:p w:rsidR="008F7D35" w:rsidRDefault="00D347C0" w:rsidP="008F7D35">
      <w:pPr>
        <w:widowControl w:val="0"/>
        <w:tabs>
          <w:tab w:val="left" w:pos="11199"/>
          <w:tab w:val="left" w:pos="15168"/>
        </w:tabs>
        <w:spacing w:after="0" w:line="228" w:lineRule="auto"/>
        <w:ind w:left="87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Калининского </w:t>
      </w:r>
    </w:p>
    <w:p w:rsidR="00D347C0" w:rsidRPr="00D347C0" w:rsidRDefault="00D347C0" w:rsidP="008F7D35">
      <w:pPr>
        <w:widowControl w:val="0"/>
        <w:tabs>
          <w:tab w:val="left" w:pos="11199"/>
          <w:tab w:val="left" w:pos="15168"/>
        </w:tabs>
        <w:spacing w:after="0" w:line="228" w:lineRule="auto"/>
        <w:ind w:left="87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_______________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(должность)    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</w:t>
      </w:r>
      <w:r w:rsidRPr="00D347C0"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_____ » ___________________ 20___ г.</w:t>
      </w:r>
    </w:p>
    <w:p w:rsidR="00D347C0" w:rsidRPr="00D347C0" w:rsidRDefault="00D347C0" w:rsidP="00D347C0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7C0" w:rsidRPr="00D347C0" w:rsidRDefault="00D347C0" w:rsidP="00D347C0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112A7" wp14:editId="7EB597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635" r="127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FD5A61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D5A61" w:rsidRPr="008A4AA1" w:rsidRDefault="00FD5A61" w:rsidP="00D347C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D5A61" w:rsidRPr="008A4AA1" w:rsidRDefault="00FD5A61" w:rsidP="00D347C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8A4AA1" w:rsidRDefault="00FD5A61" w:rsidP="00D347C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8A4AA1" w:rsidRDefault="00FD5A61" w:rsidP="00D347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D5A61" w:rsidRPr="004555ED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CxtfXKjwIAABIFAAAOAAAAAAAAAAAAAAAAAC4CAABkcnMvZTJvRG9jLnhtbFBL&#10;AQItABQABgAIAAAAIQABPZCX4AAAAAwBAAAPAAAAAAAAAAAAAAAAAOk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FD5A61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D5A61" w:rsidRPr="008A4AA1" w:rsidRDefault="00FD5A61" w:rsidP="00D347C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D5A61" w:rsidRPr="008A4AA1" w:rsidRDefault="00FD5A61" w:rsidP="00D347C0">
                            <w:r w:rsidRPr="008A4AA1">
                              <w:t>Коды</w:t>
                            </w:r>
                          </w:p>
                        </w:tc>
                      </w:tr>
                      <w:tr w:rsidR="00FD5A61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D5A61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8A4AA1" w:rsidRDefault="00FD5A61" w:rsidP="00D347C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8A4AA1" w:rsidRDefault="00FD5A61" w:rsidP="00D347C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D5A61" w:rsidRPr="004555ED" w:rsidRDefault="00FD5A61" w:rsidP="00D347C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C1A4" wp14:editId="5B63618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5715" t="5715" r="10160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Cw0nKeNwIAAFcEAAAOAAAAAAAA&#10;AAAAAAAAAC4CAABkcnMvZTJvRG9jLnhtbFBLAQItABQABgAIAAAAIQDRh05v4QAAAAoBAAAPAAAA&#10;AAAAAAAAAAAAAJEEAABkcnMvZG93bnJldi54bWxQSwUGAAAAAAQABADzAAAAnwUAAAAA&#10;">
                <v:textbox>
                  <w:txbxContent>
                    <w:p w:rsidR="00FD5A61" w:rsidRDefault="00FD5A61" w:rsidP="00D347C0"/>
                  </w:txbxContent>
                </v:textbox>
              </v:shape>
            </w:pict>
          </mc:Fallback>
        </mc:AlternateConten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bookmarkEnd w:id="3"/>
    </w:p>
    <w:p w:rsidR="00D347C0" w:rsidRPr="00D347C0" w:rsidRDefault="00D347C0" w:rsidP="00D347C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20___ год и плановый период 20___ и 20___ годов</w:t>
      </w:r>
    </w:p>
    <w:p w:rsidR="00D347C0" w:rsidRPr="00D347C0" w:rsidRDefault="00D347C0" w:rsidP="00D347C0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______  »  __________________________ 20___ г.</w:t>
      </w:r>
    </w:p>
    <w:p w:rsidR="00D347C0" w:rsidRPr="00D347C0" w:rsidRDefault="00D347C0" w:rsidP="00D347C0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учреждения</w:t>
      </w:r>
    </w:p>
    <w:p w:rsidR="00D347C0" w:rsidRPr="00D347C0" w:rsidRDefault="008F7D35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</w:t>
      </w:r>
      <w:r w:rsidR="00D347C0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________________________________________________</w:t>
      </w:r>
    </w:p>
    <w:p w:rsidR="00D347C0" w:rsidRPr="00D347C0" w:rsidRDefault="00D347C0" w:rsidP="00D347C0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учреждения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347C0" w:rsidRPr="00D347C0" w:rsidRDefault="008F7D35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47C0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(обособленного подразделения) ________________________________________________</w:t>
      </w:r>
    </w:p>
    <w:p w:rsidR="00D347C0" w:rsidRPr="00D347C0" w:rsidRDefault="00D347C0" w:rsidP="00D347C0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 </w:t>
      </w:r>
    </w:p>
    <w:p w:rsidR="00D347C0" w:rsidRPr="00D347C0" w:rsidRDefault="00D347C0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учреждения</w:t>
      </w:r>
    </w:p>
    <w:p w:rsidR="00D347C0" w:rsidRPr="00D347C0" w:rsidRDefault="00725F88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47C0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725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(указывается вид  </w:t>
      </w:r>
      <w:r w:rsidR="008F7D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учреждения</w:t>
      </w:r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</w:t>
      </w:r>
      <w:proofErr w:type="gramEnd"/>
    </w:p>
    <w:p w:rsidR="00D347C0" w:rsidRPr="00D347C0" w:rsidRDefault="00D347C0" w:rsidP="00D347C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из базового (отраслевого) перечня)</w:t>
      </w:r>
    </w:p>
    <w:p w:rsidR="00D347C0" w:rsidRPr="00D347C0" w:rsidRDefault="00D347C0" w:rsidP="00D347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услугах</w:t>
      </w:r>
      <w:bookmarkEnd w:id="4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347C0" w:rsidRPr="00D347C0" w:rsidRDefault="00D347C0" w:rsidP="00D347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РАЗДЕЛ_____ 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53371" wp14:editId="6AE32D1F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273175"/>
                <wp:effectExtent l="0" t="0" r="3175" b="31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134"/>
                            </w:tblGrid>
                            <w:tr w:rsidR="00FD5A61" w:rsidRPr="009D7718" w:rsidTr="00725F88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D5A61" w:rsidRPr="00812CB6" w:rsidRDefault="00FD5A61" w:rsidP="00D347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5A61" w:rsidRPr="00812CB6" w:rsidRDefault="00FD5A61" w:rsidP="00D347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A61" w:rsidRPr="009D7718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598.3pt;margin-top:2.6pt;width:149.7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5TlAIAABk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" stroked="f">
                <v:textbox>
                  <w:txbxContent>
                    <w:tbl>
                      <w:tblPr>
                        <w:tblW w:w="29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134"/>
                      </w:tblGrid>
                      <w:tr w:rsidR="00FD5A61" w:rsidRPr="009D7718" w:rsidTr="00725F88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D5A61" w:rsidRPr="00812CB6" w:rsidRDefault="00FD5A61" w:rsidP="00D347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5A61" w:rsidRPr="00812CB6" w:rsidRDefault="00FD5A61" w:rsidP="00D347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5A61" w:rsidRPr="009D7718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услуги _____________________________________________________________________________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услуги 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___________________________________________________________________________________________________.</w:t>
      </w:r>
    </w:p>
    <w:p w:rsidR="00D347C0" w:rsidRPr="00D347C0" w:rsidRDefault="00D347C0" w:rsidP="00D347C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="00725F88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="00725F88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39"/>
        <w:gridCol w:w="1169"/>
        <w:gridCol w:w="1260"/>
        <w:gridCol w:w="1197"/>
        <w:gridCol w:w="1211"/>
        <w:gridCol w:w="1380"/>
        <w:gridCol w:w="1798"/>
        <w:gridCol w:w="1091"/>
        <w:gridCol w:w="1263"/>
        <w:gridCol w:w="982"/>
        <w:gridCol w:w="1315"/>
      </w:tblGrid>
      <w:tr w:rsidR="00D347C0" w:rsidRPr="00D347C0" w:rsidTr="00725F88">
        <w:trPr>
          <w:trHeight w:hRule="exact" w:val="762"/>
        </w:trPr>
        <w:tc>
          <w:tcPr>
            <w:tcW w:w="12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качества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3" w:type="dxa"/>
            <w:gridSpan w:val="3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D347C0" w:rsidRPr="00D347C0" w:rsidTr="00725F88">
        <w:trPr>
          <w:trHeight w:hRule="exact" w:val="484"/>
        </w:trPr>
        <w:tc>
          <w:tcPr>
            <w:tcW w:w="124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29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347C0" w:rsidRPr="00D347C0" w:rsidTr="00725F88">
        <w:trPr>
          <w:trHeight w:val="624"/>
        </w:trPr>
        <w:tc>
          <w:tcPr>
            <w:tcW w:w="124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54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47C0" w:rsidRPr="00D347C0" w:rsidTr="00725F88">
        <w:trPr>
          <w:trHeight w:hRule="exact" w:val="372"/>
        </w:trPr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47C0" w:rsidRPr="00D347C0" w:rsidTr="00725F88">
        <w:trPr>
          <w:trHeight w:hRule="exact" w:val="203"/>
        </w:trPr>
        <w:tc>
          <w:tcPr>
            <w:tcW w:w="12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47C0" w:rsidRPr="00D347C0" w:rsidTr="00725F88">
        <w:trPr>
          <w:trHeight w:hRule="exact" w:val="203"/>
        </w:trPr>
        <w:tc>
          <w:tcPr>
            <w:tcW w:w="124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47C0" w:rsidRPr="00D347C0" w:rsidTr="00725F88">
        <w:trPr>
          <w:trHeight w:hRule="exact" w:val="203"/>
        </w:trPr>
        <w:tc>
          <w:tcPr>
            <w:tcW w:w="12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47C0" w:rsidRPr="00D347C0" w:rsidTr="00725F88">
        <w:trPr>
          <w:trHeight w:hRule="exact" w:val="230"/>
        </w:trPr>
        <w:tc>
          <w:tcPr>
            <w:tcW w:w="124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shd w:val="clear" w:color="auto" w:fill="FFFFFF"/>
          </w:tcPr>
          <w:p w:rsidR="00D347C0" w:rsidRPr="00D347C0" w:rsidRDefault="00D347C0" w:rsidP="00D347C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47C0" w:rsidRPr="00D347C0" w:rsidRDefault="00D347C0" w:rsidP="00D347C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6EB82" wp14:editId="43C5ADC6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9525" t="11430" r="5715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Pr="00E10A7B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243.3pt;margin-top:29.5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">
                <v:textbox>
                  <w:txbxContent>
                    <w:p w:rsidR="00FD5A61" w:rsidRPr="00E10A7B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услуги, в пределах которых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считается выполненным, (процентов)</w:t>
      </w:r>
    </w:p>
    <w:p w:rsidR="00D347C0" w:rsidRPr="00D347C0" w:rsidRDefault="00D347C0" w:rsidP="00D347C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047"/>
        <w:gridCol w:w="1046"/>
        <w:gridCol w:w="1217"/>
        <w:gridCol w:w="1080"/>
        <w:gridCol w:w="1094"/>
        <w:gridCol w:w="1262"/>
        <w:gridCol w:w="858"/>
        <w:gridCol w:w="475"/>
        <w:gridCol w:w="909"/>
        <w:gridCol w:w="901"/>
        <w:gridCol w:w="956"/>
        <w:gridCol w:w="1134"/>
        <w:gridCol w:w="849"/>
        <w:gridCol w:w="862"/>
      </w:tblGrid>
      <w:tr w:rsidR="00D347C0" w:rsidRPr="00D347C0" w:rsidTr="00725F88">
        <w:tc>
          <w:tcPr>
            <w:tcW w:w="114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47" w:type="dxa"/>
            <w:gridSpan w:val="3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33" w:type="dxa"/>
            <w:gridSpan w:val="2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714" w:type="dxa"/>
            <w:gridSpan w:val="3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="00725F88" w:rsidRPr="0072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792" w:type="dxa"/>
            <w:gridSpan w:val="3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347C0" w:rsidRPr="00D347C0" w:rsidTr="00725F88">
        <w:tc>
          <w:tcPr>
            <w:tcW w:w="1148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3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</w:t>
            </w:r>
            <w:proofErr w:type="spellStart"/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(2-й год 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D347C0" w:rsidRPr="00D347C0" w:rsidTr="00725F88">
        <w:tc>
          <w:tcPr>
            <w:tcW w:w="1148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7C0" w:rsidRPr="00D347C0" w:rsidTr="00725F88">
        <w:tc>
          <w:tcPr>
            <w:tcW w:w="1148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347C0" w:rsidRPr="00D347C0" w:rsidTr="00725F88">
        <w:tc>
          <w:tcPr>
            <w:tcW w:w="114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725F88">
        <w:tc>
          <w:tcPr>
            <w:tcW w:w="1148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725F88">
        <w:tc>
          <w:tcPr>
            <w:tcW w:w="114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725F88">
        <w:tc>
          <w:tcPr>
            <w:tcW w:w="1148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7C0" w:rsidRPr="00D347C0" w:rsidRDefault="00D347C0" w:rsidP="00D347C0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9B69" wp14:editId="547AE6A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9525" t="12700" r="1079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Default="00FD5A61" w:rsidP="00D347C0"/>
                          <w:p w:rsidR="00FD5A61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VFPjb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FD5A61" w:rsidRDefault="00FD5A61" w:rsidP="00D347C0"/>
                    <w:p w:rsidR="00FD5A61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услуги, в пределах которых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считается выполненным, (процентов) </w:t>
      </w:r>
    </w:p>
    <w:p w:rsidR="00D347C0" w:rsidRPr="00D347C0" w:rsidRDefault="00D347C0" w:rsidP="00D347C0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D347C0" w:rsidRPr="00D347C0" w:rsidTr="00D347C0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D347C0" w:rsidRPr="00D347C0" w:rsidTr="00D347C0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347C0" w:rsidRPr="00D347C0" w:rsidTr="00D347C0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47C0" w:rsidRPr="00D347C0" w:rsidTr="00D347C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347C0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D3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</w:t>
      </w: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</w:t>
      </w:r>
      <w:r w:rsidR="00725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347C0" w:rsidRPr="00D347C0" w:rsidRDefault="00D347C0" w:rsidP="00D347C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725F88" w:rsidRP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D347C0" w:rsidRPr="00D347C0" w:rsidTr="00D347C0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D347C0" w:rsidRPr="00D347C0" w:rsidTr="00D347C0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47C0" w:rsidRPr="00D347C0" w:rsidTr="00D347C0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47C0" w:rsidRPr="00D347C0" w:rsidRDefault="00D347C0" w:rsidP="00D347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347C0" w:rsidRPr="00D347C0" w:rsidRDefault="00D347C0" w:rsidP="00D347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7DCC" wp14:editId="05A3CF7C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230630"/>
                <wp:effectExtent l="0" t="0" r="0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FD5A61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FD5A61" w:rsidRPr="00793F8B" w:rsidRDefault="00FD5A61" w:rsidP="00D347C0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5A61" w:rsidRPr="00812CB6" w:rsidRDefault="00FD5A61" w:rsidP="00D347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A61" w:rsidRPr="001B2409" w:rsidRDefault="00FD5A61" w:rsidP="00D347C0"/>
                          <w:p w:rsidR="00FD5A61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563.6pt;margin-top:-.25pt;width:165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FD5A61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FD5A61" w:rsidRPr="00793F8B" w:rsidRDefault="00FD5A61" w:rsidP="00D347C0">
                            <w:pPr>
                              <w:pStyle w:val="4"/>
                              <w:spacing w:before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5A61" w:rsidRPr="00812CB6" w:rsidRDefault="00FD5A61" w:rsidP="00D347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D5A61" w:rsidRPr="001B2409" w:rsidRDefault="00FD5A61" w:rsidP="00D347C0"/>
                    <w:p w:rsidR="00FD5A61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Наименование работы  ________________________________________________________________________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D347C0" w:rsidRPr="00D347C0" w:rsidTr="00D347C0">
        <w:tc>
          <w:tcPr>
            <w:tcW w:w="151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D347C0" w:rsidRPr="00D347C0" w:rsidTr="00D347C0">
        <w:tc>
          <w:tcPr>
            <w:tcW w:w="1515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D347C0" w:rsidRPr="00D347C0" w:rsidRDefault="00D347C0" w:rsidP="00D347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347C0" w:rsidRPr="00D347C0" w:rsidTr="00D347C0">
        <w:tc>
          <w:tcPr>
            <w:tcW w:w="1515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D347C0" w:rsidRPr="00D347C0" w:rsidRDefault="00D347C0" w:rsidP="00D347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c>
          <w:tcPr>
            <w:tcW w:w="15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347C0" w:rsidRPr="00D347C0" w:rsidTr="00D347C0">
        <w:tc>
          <w:tcPr>
            <w:tcW w:w="151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c>
          <w:tcPr>
            <w:tcW w:w="151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c>
          <w:tcPr>
            <w:tcW w:w="151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c>
          <w:tcPr>
            <w:tcW w:w="151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6963" wp14:editId="65E6F4A5">
                <wp:simplePos x="0" y="0"/>
                <wp:positionH relativeFrom="column">
                  <wp:posOffset>2556510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01.3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">
                <v:textbox>
                  <w:txbxContent>
                    <w:p w:rsidR="00FD5A61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считается выполненным, (процентов)   </w:t>
      </w:r>
    </w:p>
    <w:p w:rsidR="00D347C0" w:rsidRPr="00D347C0" w:rsidRDefault="00D347C0" w:rsidP="00D347C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Pr="00D347C0" w:rsidRDefault="00D347C0" w:rsidP="00D347C0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D347C0" w:rsidRPr="00D347C0" w:rsidTr="00D347C0">
        <w:tc>
          <w:tcPr>
            <w:tcW w:w="110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D347C0" w:rsidRPr="00D347C0" w:rsidTr="00D347C0">
        <w:tc>
          <w:tcPr>
            <w:tcW w:w="110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347C0" w:rsidRPr="00D347C0" w:rsidTr="00D347C0">
        <w:tc>
          <w:tcPr>
            <w:tcW w:w="110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7C0" w:rsidRPr="00D347C0" w:rsidTr="00D347C0">
        <w:tc>
          <w:tcPr>
            <w:tcW w:w="110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347C0" w:rsidRPr="00D347C0" w:rsidTr="00D347C0">
        <w:tc>
          <w:tcPr>
            <w:tcW w:w="110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c>
          <w:tcPr>
            <w:tcW w:w="110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c>
          <w:tcPr>
            <w:tcW w:w="1105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c>
          <w:tcPr>
            <w:tcW w:w="1105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C081D" wp14:editId="3D2032CD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9525" t="5080" r="5080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Pr="00A45742" w:rsidRDefault="00FD5A61" w:rsidP="00D3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jsOAIAAFY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">
                <v:textbox>
                  <w:txbxContent>
                    <w:p w:rsidR="00FD5A61" w:rsidRPr="00A45742" w:rsidRDefault="00FD5A61" w:rsidP="00D347C0"/>
                  </w:txbxContent>
                </v:textbox>
              </v:shape>
            </w:pict>
          </mc:Fallback>
        </mc:AlternateConten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работы, в пределах которых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считается выполненным, (процентов)</w:t>
      </w:r>
    </w:p>
    <w:p w:rsidR="00D347C0" w:rsidRPr="00D347C0" w:rsidRDefault="00D347C0" w:rsidP="00D347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</w:t>
      </w:r>
      <w:r w:rsidR="00725F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 задании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 для досрочного прекращения исполнения</w:t>
      </w:r>
    </w:p>
    <w:p w:rsidR="00D347C0" w:rsidRPr="00D347C0" w:rsidRDefault="008F7D35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="00D347C0"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исполнением)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proofErr w:type="gramStart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D347C0" w:rsidRPr="00D347C0" w:rsidTr="00D347C0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исполнительной власти Ростовской области, </w:t>
            </w: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осуществляющие </w:t>
            </w:r>
            <w:proofErr w:type="gramStart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D347C0" w:rsidRPr="00D347C0" w:rsidTr="00D347C0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47C0" w:rsidRPr="00D347C0" w:rsidTr="00D347C0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C0" w:rsidRPr="00D347C0" w:rsidTr="00D347C0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shd w:val="clear" w:color="auto" w:fill="FFFFFF"/>
          </w:tcPr>
          <w:p w:rsidR="00D347C0" w:rsidRPr="00D347C0" w:rsidRDefault="00D347C0" w:rsidP="00D34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7C0" w:rsidRPr="00D347C0" w:rsidRDefault="00D347C0" w:rsidP="00D347C0">
      <w:pPr>
        <w:keepNext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Требования к отчетности о выполнении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выполнении</w:t>
      </w:r>
      <w:proofErr w:type="gramEnd"/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Сроки представления отчетов о выполнении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 Иные требования к отчетности о выполнении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47C0" w:rsidRPr="00D347C0" w:rsidRDefault="00D347C0" w:rsidP="00D347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Иные показатели, связанные с выполнением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оказание </w:t>
      </w:r>
      <w:r w:rsidR="00A467E8" w:rsidRP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(услуг) и работы (работ) и содержит требования к оказанию </w:t>
      </w:r>
      <w:r w:rsidR="00A467E8" w:rsidRP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(услуг) раздельно по каждой из </w:t>
      </w:r>
      <w:r w:rsidR="00A467E8" w:rsidRP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 с указанием порядкового номера раздела.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</w:t>
      </w:r>
      <w:r w:rsidR="00A467E8" w:rsidRP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услуги, в ведомственном перечне 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услуг и работ.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оказание </w:t>
      </w:r>
      <w:r w:rsidR="00A467E8" w:rsidRP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услуг и работ.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в целом по 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муниципальному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заданию.</w:t>
      </w:r>
    </w:p>
    <w:p w:rsidR="00D347C0" w:rsidRPr="00D347C0" w:rsidRDefault="00D347C0" w:rsidP="00D347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 w:rsidR="00FD5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пределах которого оно считается выполненным, при принятии </w:t>
      </w:r>
      <w:r w:rsidR="00A4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Калининского сельского поселения 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решения об установлении общего допустимого (возможного) отклонения от выполнения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8F7D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</w:t>
      </w:r>
      <w:r w:rsidRPr="00D34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заполняются.</w:t>
      </w:r>
    </w:p>
    <w:p w:rsidR="00D347C0" w:rsidRPr="00D347C0" w:rsidRDefault="00D347C0" w:rsidP="00D347C0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7C0" w:rsidRDefault="00D347C0" w:rsidP="007D7893">
      <w:pPr>
        <w:pStyle w:val="Default"/>
        <w:ind w:firstLine="567"/>
        <w:jc w:val="both"/>
        <w:rPr>
          <w:color w:val="auto"/>
        </w:rPr>
      </w:pP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p w:rsidR="00D7314E" w:rsidRDefault="00D7314E" w:rsidP="007D7893">
      <w:pPr>
        <w:pStyle w:val="Default"/>
        <w:ind w:firstLine="567"/>
        <w:jc w:val="both"/>
        <w:rPr>
          <w:color w:val="auto"/>
        </w:rPr>
      </w:pPr>
    </w:p>
    <w:p w:rsidR="0014655E" w:rsidRDefault="0014655E" w:rsidP="007D7893">
      <w:pPr>
        <w:pStyle w:val="Default"/>
        <w:ind w:firstLine="567"/>
        <w:jc w:val="both"/>
        <w:rPr>
          <w:color w:val="auto"/>
        </w:rPr>
      </w:pPr>
    </w:p>
    <w:p w:rsidR="0014655E" w:rsidRDefault="0014655E" w:rsidP="007D7893">
      <w:pPr>
        <w:pStyle w:val="Default"/>
        <w:ind w:firstLine="567"/>
        <w:jc w:val="both"/>
        <w:rPr>
          <w:color w:val="auto"/>
        </w:rPr>
      </w:pPr>
    </w:p>
    <w:p w:rsidR="00D7314E" w:rsidRDefault="00D7314E" w:rsidP="007D7893">
      <w:pPr>
        <w:pStyle w:val="Default"/>
        <w:ind w:firstLine="567"/>
        <w:jc w:val="both"/>
        <w:rPr>
          <w:color w:val="auto"/>
        </w:rPr>
      </w:pPr>
    </w:p>
    <w:p w:rsidR="00D7314E" w:rsidRDefault="00D7314E" w:rsidP="007D7893">
      <w:pPr>
        <w:pStyle w:val="Default"/>
        <w:ind w:firstLine="567"/>
        <w:jc w:val="both"/>
        <w:rPr>
          <w:color w:val="auto"/>
        </w:rPr>
      </w:pP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p w:rsidR="00D7314E" w:rsidRPr="00D7314E" w:rsidRDefault="00D7314E" w:rsidP="00D7314E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7314E" w:rsidRPr="00D7314E" w:rsidRDefault="00D7314E" w:rsidP="00D7314E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(выполнение работ) 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казенных 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сельского поселения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финансовом обеспечении выполнения муниципального задания</w:t>
      </w:r>
    </w:p>
    <w:p w:rsidR="00D7314E" w:rsidRPr="00D7314E" w:rsidRDefault="00D7314E" w:rsidP="00D7314E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8890" t="10160" r="6985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1" w:rsidRDefault="00FD5A61" w:rsidP="00D7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FwoBsU4AgAAVwQAAA4AAAAAAAAA&#10;AAAAAAAALgIAAGRycy9lMm9Eb2MueG1sUEsBAi0AFAAGAAgAAAAhAN24AXHfAAAACQEAAA8AAAAA&#10;AAAAAAAAAAAAkgQAAGRycy9kb3ducmV2LnhtbFBLBQYAAAAABAAEAPMAAACeBQAAAAA=&#10;">
                <v:textbox>
                  <w:txbxContent>
                    <w:p w:rsidR="00FD5A61" w:rsidRDefault="00FD5A61" w:rsidP="00D7314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ЗАДАНИЯ № </w:t>
      </w: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116839</wp:posOffset>
                </wp:positionV>
                <wp:extent cx="1571625" cy="3800475"/>
                <wp:effectExtent l="0" t="0" r="952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FD5A61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D5A61" w:rsidRPr="00420D35" w:rsidRDefault="00FD5A61" w:rsidP="00217AF6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D5A61" w:rsidRPr="00420D35" w:rsidRDefault="00FD5A61" w:rsidP="00217AF6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 w:rsidTr="00D7314E">
                              <w:trPr>
                                <w:trHeight w:val="6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5A61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420D35" w:rsidRDefault="00FD5A61" w:rsidP="00217AF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5A61" w:rsidRPr="00420D35" w:rsidRDefault="00FD5A61" w:rsidP="00217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D5A61" w:rsidRPr="00B72538" w:rsidRDefault="00FD5A61" w:rsidP="00D7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607.8pt;margin-top:9.2pt;width:123.75pt;height:2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" stroked="f">
                <v:textbox>
                  <w:txbxContent>
                    <w:tbl>
                      <w:tblPr>
                        <w:tblW w:w="23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FD5A61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D5A61" w:rsidRPr="00420D35" w:rsidRDefault="00FD5A61" w:rsidP="00217AF6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FD5A61" w:rsidRPr="00420D35" w:rsidRDefault="00FD5A61" w:rsidP="00217AF6">
                            <w:r w:rsidRPr="00420D35">
                              <w:t>Коды</w:t>
                            </w:r>
                          </w:p>
                        </w:tc>
                      </w:tr>
                      <w:tr w:rsidR="00FD5A61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FD5A61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 w:rsidTr="00D7314E">
                        <w:trPr>
                          <w:trHeight w:val="6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  <w:tr w:rsidR="00FD5A61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420D35" w:rsidRDefault="00FD5A61" w:rsidP="00217AF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5A61" w:rsidRPr="00420D35" w:rsidRDefault="00FD5A61" w:rsidP="00217A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D5A61" w:rsidRPr="00B72538" w:rsidRDefault="00FD5A61" w:rsidP="00D7314E"/>
                  </w:txbxContent>
                </v:textbox>
              </v:shape>
            </w:pict>
          </mc:Fallback>
        </mc:AlternateContent>
      </w:r>
    </w:p>
    <w:p w:rsidR="00D7314E" w:rsidRPr="00D7314E" w:rsidRDefault="00D7314E" w:rsidP="00D731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20___ год и плановый период 20___ и 20___ годов</w:t>
      </w:r>
    </w:p>
    <w:p w:rsidR="00D7314E" w:rsidRPr="00D7314E" w:rsidRDefault="00D7314E" w:rsidP="00D731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______ »  __________________________ 20___ г.</w:t>
      </w:r>
    </w:p>
    <w:p w:rsidR="00D7314E" w:rsidRPr="00D7314E" w:rsidRDefault="00D7314E" w:rsidP="00D731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314E" w:rsidRPr="00D7314E" w:rsidRDefault="00D7314E" w:rsidP="00D731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14E" w:rsidRPr="00D7314E" w:rsidSect="00D7314E">
          <w:headerReference w:type="default" r:id="rId15"/>
          <w:pgSz w:w="16834" w:h="11909" w:orient="landscape" w:code="9"/>
          <w:pgMar w:top="993" w:right="851" w:bottom="851" w:left="1134" w:header="709" w:footer="709" w:gutter="0"/>
          <w:cols w:space="720"/>
          <w:noEndnote/>
          <w:docGrid w:linePitch="360"/>
        </w:sectPr>
      </w:pPr>
    </w:p>
    <w:p w:rsidR="00D7314E" w:rsidRPr="00D7314E" w:rsidRDefault="00D7314E" w:rsidP="00D7314E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 (обособленного подразделения)_______________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учреждения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Калининского сельского поселения (обособленного подразделения) 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:rsid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Калининского сельского поселения ___________________________________________________________________________________________                                                                               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вид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учреждения из 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отраслевого)  перечня)</w:t>
      </w:r>
    </w:p>
    <w:p w:rsid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__________________________________________________________________________________________ </w:t>
      </w: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 задания, установленной  в государственном задании)</w:t>
      </w:r>
      <w:proofErr w:type="gramEnd"/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4E" w:rsidRPr="00D7314E" w:rsidRDefault="00D7314E" w:rsidP="00D7314E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314E" w:rsidRPr="00D7314E" w:rsidSect="00217AF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  <w:r w:rsidR="0014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7314E" w:rsidRPr="00D7314E" w:rsidRDefault="00D7314E" w:rsidP="00D731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C4A0B" wp14:editId="6A214044">
                <wp:simplePos x="0" y="0"/>
                <wp:positionH relativeFrom="column">
                  <wp:posOffset>7766685</wp:posOffset>
                </wp:positionH>
                <wp:positionV relativeFrom="paragraph">
                  <wp:posOffset>153035</wp:posOffset>
                </wp:positionV>
                <wp:extent cx="1591945" cy="1333500"/>
                <wp:effectExtent l="0" t="0" r="825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FD5A61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D7314E" w:rsidRDefault="00FD5A61" w:rsidP="00217AF6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7314E"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D7314E"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D7314E"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FD5A61" w:rsidRPr="00D7314E" w:rsidRDefault="00FD5A61" w:rsidP="00217AF6">
                                  <w:pPr>
                                    <w:pStyle w:val="4"/>
                                    <w:spacing w:before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7314E">
                                    <w:rPr>
                                      <w:rStyle w:val="CharStyle9Exact"/>
                                      <w:bCs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FD5A61" w:rsidRPr="00227240" w:rsidRDefault="00FD5A61" w:rsidP="00217AF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5A61" w:rsidRPr="00227240" w:rsidRDefault="00FD5A61" w:rsidP="00217AF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A61" w:rsidRPr="00334FCF" w:rsidRDefault="00FD5A61" w:rsidP="00D7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611.55pt;margin-top:12.05pt;width:125.3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" stroked="f">
                <v:textbox>
                  <w:txbxContent>
                    <w:tbl>
                      <w:tblPr>
                        <w:tblW w:w="25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FD5A61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D7314E" w:rsidRDefault="00FD5A61" w:rsidP="00217AF6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7314E"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D7314E"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D7314E"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D5A61" w:rsidRPr="00D7314E" w:rsidRDefault="00FD5A61" w:rsidP="00217AF6">
                            <w:pPr>
                              <w:pStyle w:val="4"/>
                              <w:spacing w:before="0"/>
                              <w:ind w:left="-108"/>
                              <w:jc w:val="right"/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7314E">
                              <w:rPr>
                                <w:rStyle w:val="CharStyle9Exact"/>
                                <w:bCs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FD5A61" w:rsidRPr="00227240" w:rsidRDefault="00FD5A61" w:rsidP="00217AF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5A61" w:rsidRPr="00227240" w:rsidRDefault="00FD5A61" w:rsidP="00217AF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5A61" w:rsidRPr="00334FCF" w:rsidRDefault="00FD5A61" w:rsidP="00D7314E"/>
                  </w:txbxContent>
                </v:textbox>
              </v:shape>
            </w:pict>
          </mc:Fallback>
        </mc:AlternateConten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услуги ____________________________________________________________________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__________________________________________________________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D731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D7314E" w:rsidRPr="00D7314E" w:rsidTr="00217AF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7314E" w:rsidRPr="00D7314E" w:rsidTr="00217AF6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7314E" w:rsidRPr="00D7314E" w:rsidTr="00217AF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7314E" w:rsidRPr="00D7314E" w:rsidTr="00217AF6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D7314E" w:rsidRPr="00D7314E" w:rsidRDefault="00D7314E" w:rsidP="00D7314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7314E" w:rsidRPr="00D7314E" w:rsidRDefault="00D7314E" w:rsidP="00D7314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D7314E" w:rsidRPr="00D7314E" w:rsidTr="00217AF6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D7314E" w:rsidRPr="00D7314E" w:rsidTr="00217AF6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-венном задании 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314E" w:rsidRPr="00D7314E" w:rsidTr="00217AF6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14E" w:rsidRPr="00D7314E" w:rsidTr="00217AF6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14E" w:rsidRPr="00D7314E" w:rsidTr="00217AF6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14E" w:rsidRPr="00D7314E" w:rsidRDefault="00D7314E" w:rsidP="00D73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="0014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D7314E" w:rsidRPr="00D7314E" w:rsidRDefault="00D7314E" w:rsidP="00D731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4445" t="1905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FD5A61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D5A61" w:rsidRPr="00227240" w:rsidRDefault="00FD5A61" w:rsidP="00217AF6">
                                  <w:pPr>
                                    <w:pStyle w:val="4"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FD5A61" w:rsidRPr="00227240" w:rsidRDefault="00FD5A61" w:rsidP="00217AF6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FD5A61" w:rsidRPr="00227240" w:rsidRDefault="00FD5A61" w:rsidP="00217AF6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227240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D5A61" w:rsidRPr="00227240" w:rsidRDefault="00FD5A61" w:rsidP="00217AF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A61" w:rsidRPr="0081053E" w:rsidRDefault="00FD5A61" w:rsidP="00D7314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597.4pt;margin-top:4.2pt;width:139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EqNQ3kAIAABo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FD5A61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D5A61" w:rsidRPr="00227240" w:rsidRDefault="00FD5A61" w:rsidP="00217AF6">
                            <w:pPr>
                              <w:pStyle w:val="4"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FD5A61" w:rsidRPr="00227240" w:rsidRDefault="00FD5A61" w:rsidP="00217AF6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FD5A61" w:rsidRPr="00227240" w:rsidRDefault="00FD5A61" w:rsidP="00217AF6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27240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D5A61" w:rsidRPr="00227240" w:rsidRDefault="00FD5A61" w:rsidP="00217AF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D5A61" w:rsidRPr="0081053E" w:rsidRDefault="00FD5A61" w:rsidP="00D7314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D7314E" w:rsidRPr="00D7314E" w:rsidRDefault="00D7314E" w:rsidP="00D7314E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D7314E" w:rsidRPr="00D7314E" w:rsidRDefault="00D7314E" w:rsidP="00D73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D7314E" w:rsidRPr="00D7314E" w:rsidTr="00D7314E">
        <w:tc>
          <w:tcPr>
            <w:tcW w:w="843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D7314E" w:rsidRPr="00D7314E" w:rsidTr="00D7314E">
        <w:tc>
          <w:tcPr>
            <w:tcW w:w="843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задании 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D7314E" w:rsidRPr="00D7314E" w:rsidTr="00D7314E">
        <w:tc>
          <w:tcPr>
            <w:tcW w:w="843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14E" w:rsidRPr="00D7314E" w:rsidTr="00D7314E">
        <w:tc>
          <w:tcPr>
            <w:tcW w:w="843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7314E" w:rsidRPr="00D7314E" w:rsidTr="00D7314E">
        <w:tc>
          <w:tcPr>
            <w:tcW w:w="843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4E" w:rsidRPr="00D7314E" w:rsidTr="00D7314E">
        <w:tc>
          <w:tcPr>
            <w:tcW w:w="843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4E" w:rsidRPr="00D7314E" w:rsidTr="00D7314E">
        <w:tc>
          <w:tcPr>
            <w:tcW w:w="843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4E" w:rsidRPr="00D7314E" w:rsidTr="00D7314E">
        <w:tc>
          <w:tcPr>
            <w:tcW w:w="843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D7314E" w:rsidRPr="00D7314E" w:rsidRDefault="00D7314E" w:rsidP="00D731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D7314E" w:rsidRPr="00D7314E" w:rsidTr="00217AF6">
        <w:tc>
          <w:tcPr>
            <w:tcW w:w="25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D7314E" w:rsidRPr="00D7314E" w:rsidTr="00217AF6">
        <w:tc>
          <w:tcPr>
            <w:tcW w:w="25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D7314E" w:rsidRPr="00D7314E" w:rsidTr="00217AF6">
        <w:tc>
          <w:tcPr>
            <w:tcW w:w="25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</w:t>
            </w: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c>
          <w:tcPr>
            <w:tcW w:w="255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7314E" w:rsidRPr="00D7314E" w:rsidTr="00217AF6">
        <w:tc>
          <w:tcPr>
            <w:tcW w:w="25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c>
          <w:tcPr>
            <w:tcW w:w="25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c>
          <w:tcPr>
            <w:tcW w:w="25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4E" w:rsidRPr="00D7314E" w:rsidTr="00217AF6">
        <w:tc>
          <w:tcPr>
            <w:tcW w:w="25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D7314E" w:rsidRPr="00D7314E" w:rsidRDefault="00D7314E" w:rsidP="00D7314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14E" w:rsidRPr="00D7314E" w:rsidRDefault="00D7314E" w:rsidP="00D7314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314E" w:rsidRPr="00D7314E" w:rsidRDefault="00D7314E" w:rsidP="00D7314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____________________       ____________________         _______________________________</w:t>
      </w:r>
    </w:p>
    <w:p w:rsidR="00D7314E" w:rsidRPr="00D7314E" w:rsidRDefault="00D7314E" w:rsidP="00D7314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D7314E" w:rsidRPr="00D7314E" w:rsidRDefault="00D7314E" w:rsidP="00D7314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_________ » __________________________________ 20___ г.</w:t>
      </w:r>
    </w:p>
    <w:p w:rsidR="00D7314E" w:rsidRPr="00D7314E" w:rsidRDefault="00D7314E" w:rsidP="00D7314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314E" w:rsidRPr="00D7314E" w:rsidRDefault="00D7314E" w:rsidP="00D73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</w:t>
      </w:r>
      <w:r w:rsidR="0014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униципального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муниципальной услуги (услуг) и работы (работ) и содержит требования к оказанию муниципальной услуги (услуг) раздельно по каждой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услуг с указанием порядкового номера раздела.</w:t>
      </w:r>
    </w:p>
    <w:p w:rsidR="00D7314E" w:rsidRPr="00D7314E" w:rsidRDefault="00D7314E" w:rsidP="00D73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1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146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731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при установлении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D7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B44C9" w:rsidRDefault="002B44C9" w:rsidP="007D7893">
      <w:pPr>
        <w:pStyle w:val="Default"/>
        <w:ind w:firstLine="567"/>
        <w:jc w:val="both"/>
        <w:rPr>
          <w:color w:val="auto"/>
        </w:rPr>
      </w:pPr>
    </w:p>
    <w:sectPr w:rsidR="002B44C9" w:rsidSect="00D7314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0A" w:rsidRDefault="00C8530A">
      <w:pPr>
        <w:spacing w:after="0" w:line="240" w:lineRule="auto"/>
      </w:pPr>
      <w:r>
        <w:separator/>
      </w:r>
    </w:p>
  </w:endnote>
  <w:endnote w:type="continuationSeparator" w:id="0">
    <w:p w:rsidR="00C8530A" w:rsidRDefault="00C8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0A" w:rsidRDefault="00C8530A">
      <w:pPr>
        <w:spacing w:after="0" w:line="240" w:lineRule="auto"/>
      </w:pPr>
      <w:r>
        <w:separator/>
      </w:r>
    </w:p>
  </w:footnote>
  <w:footnote w:type="continuationSeparator" w:id="0">
    <w:p w:rsidR="00C8530A" w:rsidRDefault="00C8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61" w:rsidRDefault="00C8530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D5A61" w:rsidRDefault="00FD5A6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DEF"/>
    <w:multiLevelType w:val="hybridMultilevel"/>
    <w:tmpl w:val="17F22628"/>
    <w:lvl w:ilvl="0" w:tplc="617E7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3"/>
    <w:rsid w:val="00015DF8"/>
    <w:rsid w:val="000A00F6"/>
    <w:rsid w:val="0014655E"/>
    <w:rsid w:val="00217AF6"/>
    <w:rsid w:val="002B425D"/>
    <w:rsid w:val="002B44C9"/>
    <w:rsid w:val="003652A2"/>
    <w:rsid w:val="003D230D"/>
    <w:rsid w:val="00725F88"/>
    <w:rsid w:val="007D7893"/>
    <w:rsid w:val="0088092C"/>
    <w:rsid w:val="008F7D35"/>
    <w:rsid w:val="00A467E8"/>
    <w:rsid w:val="00B66318"/>
    <w:rsid w:val="00B73FBD"/>
    <w:rsid w:val="00C125F3"/>
    <w:rsid w:val="00C46A90"/>
    <w:rsid w:val="00C8530A"/>
    <w:rsid w:val="00C86CF9"/>
    <w:rsid w:val="00C93BBB"/>
    <w:rsid w:val="00D347C0"/>
    <w:rsid w:val="00D56E33"/>
    <w:rsid w:val="00D7314E"/>
    <w:rsid w:val="00E84416"/>
    <w:rsid w:val="00EA7494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4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347C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47C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47C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D731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7314E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ConsPlusNormal">
    <w:name w:val="ConsPlusNormal"/>
    <w:rsid w:val="00FD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4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347C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47C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47C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D731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7314E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ConsPlusNormal">
    <w:name w:val="ConsPlusNormal"/>
    <w:rsid w:val="00FD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2015-10-13T06:53:00Z</dcterms:created>
  <dcterms:modified xsi:type="dcterms:W3CDTF">2015-10-19T11:51:00Z</dcterms:modified>
</cp:coreProperties>
</file>